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E1" w:rsidRDefault="00F547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47E1" w:rsidRDefault="00F547E1">
      <w:pPr>
        <w:pStyle w:val="ConsPlusNormal"/>
        <w:jc w:val="both"/>
        <w:outlineLvl w:val="0"/>
      </w:pPr>
    </w:p>
    <w:p w:rsidR="00F547E1" w:rsidRDefault="00F547E1">
      <w:pPr>
        <w:pStyle w:val="ConsPlusNormal"/>
        <w:outlineLvl w:val="0"/>
      </w:pPr>
      <w:r>
        <w:t>Зарегистрировано в Минюсте России 24 августа 2015 г. N 38644</w:t>
      </w:r>
    </w:p>
    <w:p w:rsidR="00F547E1" w:rsidRDefault="00F54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7E1" w:rsidRDefault="00F547E1">
      <w:pPr>
        <w:pStyle w:val="ConsPlusNormal"/>
        <w:jc w:val="both"/>
      </w:pPr>
    </w:p>
    <w:p w:rsidR="00F547E1" w:rsidRDefault="00F547E1">
      <w:pPr>
        <w:pStyle w:val="ConsPlusTitle"/>
        <w:jc w:val="center"/>
      </w:pPr>
      <w:r>
        <w:t>МИНИСТЕРСТВО ЮСТИЦИИ РОССИЙСКОЙ ФЕДЕРАЦИИ</w:t>
      </w:r>
    </w:p>
    <w:p w:rsidR="00F547E1" w:rsidRDefault="00F547E1">
      <w:pPr>
        <w:pStyle w:val="ConsPlusTitle"/>
        <w:jc w:val="center"/>
      </w:pPr>
    </w:p>
    <w:p w:rsidR="00F547E1" w:rsidRDefault="00F547E1">
      <w:pPr>
        <w:pStyle w:val="ConsPlusTitle"/>
        <w:jc w:val="center"/>
      </w:pPr>
      <w:r>
        <w:t>ПРИКАЗ</w:t>
      </w:r>
    </w:p>
    <w:p w:rsidR="00F547E1" w:rsidRDefault="00F547E1">
      <w:pPr>
        <w:pStyle w:val="ConsPlusTitle"/>
        <w:jc w:val="center"/>
      </w:pPr>
      <w:r>
        <w:t>от 19 августа 2015 г. N 202</w:t>
      </w:r>
    </w:p>
    <w:p w:rsidR="00F547E1" w:rsidRDefault="00F547E1">
      <w:pPr>
        <w:pStyle w:val="ConsPlusTitle"/>
        <w:jc w:val="center"/>
      </w:pPr>
    </w:p>
    <w:p w:rsidR="00F547E1" w:rsidRDefault="00F547E1">
      <w:pPr>
        <w:pStyle w:val="ConsPlusTitle"/>
        <w:jc w:val="center"/>
      </w:pPr>
      <w:r>
        <w:t>ОБ УТВЕРЖДЕНИИ ПОРЯДКА</w:t>
      </w:r>
    </w:p>
    <w:p w:rsidR="00F547E1" w:rsidRDefault="00F547E1">
      <w:pPr>
        <w:pStyle w:val="ConsPlusTitle"/>
        <w:jc w:val="center"/>
      </w:pPr>
      <w:r>
        <w:t>ОБЕСПЕЧЕНИЯ УСЛОВИЙ ДОСТУПНОСТИ ДЛЯ ИНВАЛИДОВ</w:t>
      </w:r>
    </w:p>
    <w:p w:rsidR="00F547E1" w:rsidRDefault="00F547E1">
      <w:pPr>
        <w:pStyle w:val="ConsPlusTitle"/>
        <w:jc w:val="center"/>
      </w:pPr>
      <w:proofErr w:type="gramStart"/>
      <w:r>
        <w:t>ОБЪЕКТОВ (АДМИНИСТРАТИВНЫЕ ЗДАНИЯ, СТРОЕНИЯ, СООРУЖЕНИЯ</w:t>
      </w:r>
      <w:proofErr w:type="gramEnd"/>
    </w:p>
    <w:p w:rsidR="00F547E1" w:rsidRDefault="00F547E1">
      <w:pPr>
        <w:pStyle w:val="ConsPlusTitle"/>
        <w:jc w:val="center"/>
      </w:pPr>
      <w:proofErr w:type="gramStart"/>
      <w:r>
        <w:t>И ПОМЕЩЕНИЯ) МИНЮСТА РОССИИ, ТЕРРИТОРИАЛЬНЫХ ОРГАНОВ</w:t>
      </w:r>
      <w:proofErr w:type="gramEnd"/>
    </w:p>
    <w:p w:rsidR="00F547E1" w:rsidRDefault="00F547E1">
      <w:pPr>
        <w:pStyle w:val="ConsPlusTitle"/>
        <w:jc w:val="center"/>
      </w:pPr>
      <w:r>
        <w:t>МИНЮСТА РОССИИ, ФЕДЕРАЛЬНЫХ БЮДЖЕТНЫХ УЧРЕЖДЕНИЙ МИНЮСТА</w:t>
      </w:r>
    </w:p>
    <w:p w:rsidR="00F547E1" w:rsidRDefault="00F547E1">
      <w:pPr>
        <w:pStyle w:val="ConsPlusTitle"/>
        <w:jc w:val="center"/>
      </w:pPr>
      <w:r>
        <w:t>РОССИИ, ФЕДЕРАЛЬНЫХ СЛУЖБ, ПОДВЕДОМСТВЕННЫХ МИНЮСТУ РОССИИ,</w:t>
      </w:r>
    </w:p>
    <w:p w:rsidR="00F547E1" w:rsidRDefault="00F547E1">
      <w:pPr>
        <w:pStyle w:val="ConsPlusTitle"/>
        <w:jc w:val="center"/>
      </w:pPr>
      <w:r>
        <w:t>ТЕРРИТОРИАЛЬНЫХ ОРГАНОВ И УЧРЕЖДЕНИЙ ФЕДЕРАЛЬНЫХ СЛУЖБ,</w:t>
      </w:r>
    </w:p>
    <w:p w:rsidR="00F547E1" w:rsidRDefault="00F547E1">
      <w:pPr>
        <w:pStyle w:val="ConsPlusTitle"/>
        <w:jc w:val="center"/>
      </w:pPr>
      <w:r>
        <w:t>ПОДВЕДОМСТВЕННЫХ МИНЮСТУ РОССИИ, И ПРЕДОСТАВЛЯЕМЫХ УСЛУГ</w:t>
      </w:r>
    </w:p>
    <w:p w:rsidR="00F547E1" w:rsidRDefault="00F547E1">
      <w:pPr>
        <w:pStyle w:val="ConsPlusTitle"/>
        <w:jc w:val="center"/>
      </w:pPr>
      <w:r>
        <w:t>В СФЕРЕ ЮСТИЦИИ, А ТАКЖЕ ОКАЗАНИЯ ИНВАЛИДАМ</w:t>
      </w:r>
    </w:p>
    <w:p w:rsidR="00F547E1" w:rsidRDefault="00F547E1">
      <w:pPr>
        <w:pStyle w:val="ConsPlusTitle"/>
        <w:jc w:val="center"/>
      </w:pPr>
      <w:r>
        <w:t>ПРИ ЭТОМ НЕОБХОДИМОЙ ПОМОЩИ</w:t>
      </w:r>
    </w:p>
    <w:p w:rsidR="00F547E1" w:rsidRDefault="00F547E1">
      <w:pPr>
        <w:pStyle w:val="ConsPlusNormal"/>
        <w:jc w:val="center"/>
      </w:pPr>
    </w:p>
    <w:p w:rsidR="00F547E1" w:rsidRDefault="00F547E1">
      <w:pPr>
        <w:pStyle w:val="ConsPlusNormal"/>
        <w:jc w:val="center"/>
      </w:pPr>
      <w:r>
        <w:t>Список изменяющих документов</w:t>
      </w:r>
    </w:p>
    <w:p w:rsidR="00F547E1" w:rsidRDefault="00F547E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Минюста России от 15.01.2016 N 3)</w:t>
      </w:r>
    </w:p>
    <w:p w:rsidR="00F547E1" w:rsidRDefault="00F547E1">
      <w:pPr>
        <w:pStyle w:val="ConsPlusNormal"/>
        <w:jc w:val="center"/>
      </w:pPr>
    </w:p>
    <w:p w:rsidR="00F547E1" w:rsidRDefault="00F547E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</w:t>
      </w:r>
      <w:proofErr w:type="gramEnd"/>
      <w:r>
        <w:t xml:space="preserve"> </w:t>
      </w:r>
      <w:proofErr w:type="gramStart"/>
      <w:r>
        <w:t>2002, N 1, ст. 2, N 22, ст. 2026; 2003, N 2, ст. 167, N 43, ст. 4108; 2004, N 35, ст. 3607; 2005, N 1, ст. 25; 2006, N 1, ст. 10; 2007, N 43, ст. 5084, N 49, ст. 6070; 2008, N 9, ст. 817, N 29, ст. 3410, N 30, ст. 3616, N 52, ст. 6224;</w:t>
      </w:r>
      <w:proofErr w:type="gramEnd"/>
      <w:r>
        <w:t xml:space="preserve"> 2009, N 18, ст. 2152, N 30, ст. 3739; 2010, N 50, ст. 6609; 2011, N 27, ст. 3880, N 30, ст. 4596, N 45, ст. 6329, N 47, ст. 6608, N 49, ст. 7033; 2012, N 29, ст. 3990, N 30, ст. 4175, N 53, ст. 7621; </w:t>
      </w:r>
      <w:proofErr w:type="gramStart"/>
      <w:r>
        <w:t>2013, N 8, ст. 717, N 19, ст. 2331, N 27, ст. 3460, ст. 3475, ст. 3477, N 48, ст. 6160, N 52, ст. 6986; 2014, N 26, ст. 3406, N 30, ст. 4268, N 49, ст. 6928; 2015, N 14, ст. 2008, N 27, ст. 3967) приказываю:</w:t>
      </w:r>
      <w:proofErr w:type="gramEnd"/>
    </w:p>
    <w:p w:rsidR="00F547E1" w:rsidRDefault="00F547E1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(административные здания, строения, сооружения и помещения) Минюста России, территориальных органов Минюста России, федеральных бюджетных учреждений Минюста России, федеральных служб, подведомственных Минюсту России, территориальных органов и учреждений федеральных служб, подведомственных Минюсту России, и предоставляемых услуг в сфере юстиции, а также оказания инвалидам при этом необходимой помощи.</w:t>
      </w:r>
      <w:proofErr w:type="gramEnd"/>
    </w:p>
    <w:p w:rsidR="00F547E1" w:rsidRDefault="00F547E1">
      <w:pPr>
        <w:pStyle w:val="ConsPlusNormal"/>
        <w:spacing w:before="240"/>
        <w:ind w:firstLine="540"/>
        <w:jc w:val="both"/>
      </w:pPr>
      <w:r>
        <w:t>2. Установить, что настоящий приказ вступает в силу с 01.01.2016.</w:t>
      </w:r>
    </w:p>
    <w:p w:rsidR="00F547E1" w:rsidRDefault="00F547E1">
      <w:pPr>
        <w:pStyle w:val="ConsPlusNormal"/>
        <w:ind w:firstLine="540"/>
        <w:jc w:val="both"/>
      </w:pPr>
    </w:p>
    <w:p w:rsidR="00F547E1" w:rsidRDefault="00F547E1">
      <w:pPr>
        <w:pStyle w:val="ConsPlusNormal"/>
        <w:jc w:val="right"/>
      </w:pPr>
      <w:r>
        <w:t>Министр</w:t>
      </w:r>
    </w:p>
    <w:p w:rsidR="00F547E1" w:rsidRDefault="00F547E1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F547E1" w:rsidRDefault="00F547E1">
      <w:pPr>
        <w:pStyle w:val="ConsPlusNormal"/>
        <w:ind w:firstLine="540"/>
        <w:jc w:val="both"/>
      </w:pPr>
    </w:p>
    <w:p w:rsidR="00F547E1" w:rsidRDefault="00F547E1">
      <w:pPr>
        <w:pStyle w:val="ConsPlusNormal"/>
        <w:ind w:firstLine="540"/>
        <w:jc w:val="both"/>
      </w:pPr>
    </w:p>
    <w:p w:rsidR="00F547E1" w:rsidRDefault="00F547E1">
      <w:pPr>
        <w:pStyle w:val="ConsPlusNormal"/>
        <w:ind w:firstLine="540"/>
        <w:jc w:val="both"/>
      </w:pPr>
    </w:p>
    <w:p w:rsidR="00F547E1" w:rsidRDefault="00F547E1">
      <w:pPr>
        <w:pStyle w:val="ConsPlusNormal"/>
        <w:ind w:firstLine="540"/>
        <w:jc w:val="both"/>
      </w:pPr>
    </w:p>
    <w:p w:rsidR="00F547E1" w:rsidRDefault="00F547E1">
      <w:pPr>
        <w:pStyle w:val="ConsPlusNormal"/>
        <w:ind w:firstLine="540"/>
        <w:jc w:val="both"/>
      </w:pPr>
    </w:p>
    <w:p w:rsidR="00F547E1" w:rsidRDefault="00F547E1">
      <w:pPr>
        <w:pStyle w:val="ConsPlusNormal"/>
        <w:jc w:val="right"/>
        <w:outlineLvl w:val="0"/>
      </w:pPr>
      <w:r>
        <w:t>Утвержден</w:t>
      </w:r>
    </w:p>
    <w:p w:rsidR="00F547E1" w:rsidRDefault="00F547E1">
      <w:pPr>
        <w:pStyle w:val="ConsPlusNormal"/>
        <w:jc w:val="right"/>
      </w:pPr>
      <w:r>
        <w:t>приказом Министерства юстиции</w:t>
      </w:r>
    </w:p>
    <w:p w:rsidR="00F547E1" w:rsidRDefault="00F547E1">
      <w:pPr>
        <w:pStyle w:val="ConsPlusNormal"/>
        <w:jc w:val="right"/>
      </w:pPr>
      <w:r>
        <w:t>Российской Федерации</w:t>
      </w:r>
    </w:p>
    <w:p w:rsidR="00F547E1" w:rsidRDefault="00F547E1">
      <w:pPr>
        <w:pStyle w:val="ConsPlusNormal"/>
        <w:jc w:val="right"/>
      </w:pPr>
      <w:r>
        <w:t>от 19 августа 2015 г. N 202</w:t>
      </w:r>
    </w:p>
    <w:p w:rsidR="00F547E1" w:rsidRDefault="00F547E1">
      <w:pPr>
        <w:pStyle w:val="ConsPlusNormal"/>
        <w:jc w:val="both"/>
      </w:pPr>
    </w:p>
    <w:p w:rsidR="00F547E1" w:rsidRDefault="00F547E1">
      <w:pPr>
        <w:pStyle w:val="ConsPlusTitle"/>
        <w:jc w:val="center"/>
      </w:pPr>
      <w:bookmarkStart w:id="0" w:name="P39"/>
      <w:bookmarkEnd w:id="0"/>
      <w:r>
        <w:t>ПОРЯДОК</w:t>
      </w:r>
    </w:p>
    <w:p w:rsidR="00F547E1" w:rsidRDefault="00F547E1">
      <w:pPr>
        <w:pStyle w:val="ConsPlusTitle"/>
        <w:jc w:val="center"/>
      </w:pPr>
      <w:r>
        <w:t>ОБЕСПЕЧЕНИЯ УСЛОВИЙ ДОСТУПНОСТИ ДЛЯ ИНВАЛИДОВ</w:t>
      </w:r>
    </w:p>
    <w:p w:rsidR="00F547E1" w:rsidRDefault="00F547E1">
      <w:pPr>
        <w:pStyle w:val="ConsPlusTitle"/>
        <w:jc w:val="center"/>
      </w:pPr>
      <w:proofErr w:type="gramStart"/>
      <w:r>
        <w:t>ОБЪЕКТОВ (АДМИНИСТРАТИВНЫЕ ЗДАНИЯ, СТРОЕНИЯ,</w:t>
      </w:r>
      <w:proofErr w:type="gramEnd"/>
    </w:p>
    <w:p w:rsidR="00F547E1" w:rsidRDefault="00F547E1">
      <w:pPr>
        <w:pStyle w:val="ConsPlusTitle"/>
        <w:jc w:val="center"/>
      </w:pPr>
      <w:proofErr w:type="gramStart"/>
      <w:r>
        <w:t>СООРУЖЕНИЯ И ПОМЕЩЕНИЯ) МИНЮСТА РОССИИ, ТЕРРИТОРИАЛЬНЫХ</w:t>
      </w:r>
      <w:proofErr w:type="gramEnd"/>
    </w:p>
    <w:p w:rsidR="00F547E1" w:rsidRDefault="00F547E1">
      <w:pPr>
        <w:pStyle w:val="ConsPlusTitle"/>
        <w:jc w:val="center"/>
      </w:pPr>
      <w:r>
        <w:t>ОРГАНОВ МИНЮСТА РОССИИ, ФЕДЕРАЛЬНЫХ БЮДЖЕТНЫХ УЧРЕЖДЕНИЙ</w:t>
      </w:r>
    </w:p>
    <w:p w:rsidR="00F547E1" w:rsidRDefault="00F547E1">
      <w:pPr>
        <w:pStyle w:val="ConsPlusTitle"/>
        <w:jc w:val="center"/>
      </w:pPr>
      <w:r>
        <w:t>МИНЮСТА РОССИИ, ФЕДЕРАЛЬНЫХ СЛУЖБ, ПОДВЕДОМСТВЕННЫХ</w:t>
      </w:r>
    </w:p>
    <w:p w:rsidR="00F547E1" w:rsidRDefault="00F547E1">
      <w:pPr>
        <w:pStyle w:val="ConsPlusTitle"/>
        <w:jc w:val="center"/>
      </w:pPr>
      <w:r>
        <w:t>МИНЮСТУ РОССИИ, ТЕРРИТОРИАЛЬНЫХ ОРГАНОВ И УЧРЕЖДЕНИЙ</w:t>
      </w:r>
    </w:p>
    <w:p w:rsidR="00F547E1" w:rsidRDefault="00F547E1">
      <w:pPr>
        <w:pStyle w:val="ConsPlusTitle"/>
        <w:jc w:val="center"/>
      </w:pPr>
      <w:r>
        <w:t>ФЕДЕРАЛЬНЫХ СЛУЖБ, ПОДВЕДОМСТВЕННЫХ МИНЮСТУ РОССИИ,</w:t>
      </w:r>
    </w:p>
    <w:p w:rsidR="00F547E1" w:rsidRDefault="00F547E1">
      <w:pPr>
        <w:pStyle w:val="ConsPlusTitle"/>
        <w:jc w:val="center"/>
      </w:pPr>
      <w:r>
        <w:t>И ПРЕДОСТАВЛЯЕМЫХ УСЛУГ В СФЕРЕ ЮСТИЦИИ, А ТАКЖЕ</w:t>
      </w:r>
    </w:p>
    <w:p w:rsidR="00F547E1" w:rsidRDefault="00F547E1">
      <w:pPr>
        <w:pStyle w:val="ConsPlusTitle"/>
        <w:jc w:val="center"/>
      </w:pPr>
      <w:r>
        <w:t>ОКАЗАНИЯ ИНВАЛИДАМ ПРИ ЭТОМ НЕОБХОДИМОЙ ПОМОЩИ</w:t>
      </w:r>
    </w:p>
    <w:p w:rsidR="00F547E1" w:rsidRDefault="00F547E1">
      <w:pPr>
        <w:pStyle w:val="ConsPlusNormal"/>
        <w:jc w:val="center"/>
      </w:pPr>
    </w:p>
    <w:p w:rsidR="00F547E1" w:rsidRDefault="00F547E1">
      <w:pPr>
        <w:pStyle w:val="ConsPlusNormal"/>
        <w:jc w:val="center"/>
      </w:pPr>
      <w:r>
        <w:t>Список изменяющих документов</w:t>
      </w:r>
    </w:p>
    <w:p w:rsidR="00F547E1" w:rsidRDefault="00F547E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Минюста России от 15.01.2016 N 3)</w:t>
      </w:r>
    </w:p>
    <w:p w:rsidR="00F547E1" w:rsidRDefault="00F547E1">
      <w:pPr>
        <w:pStyle w:val="ConsPlusNormal"/>
        <w:jc w:val="center"/>
      </w:pPr>
    </w:p>
    <w:p w:rsidR="00F547E1" w:rsidRDefault="00F547E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обеспечения условий доступности для инвалидов объектов и предоставляемых услуг в сфере юстиции,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Минюста России, территориальных органов Минюста России (далее - органы), федеральных бюджетных учреждений Минюста России (далее - учреждения), федеральных служб, подведомственных Минюсту России (далее - службы), территориальных</w:t>
      </w:r>
      <w:proofErr w:type="gramEnd"/>
      <w:r>
        <w:t xml:space="preserve"> органов и учреждений служб; услуг в сфере юстиции, предоставляемых Минюстом России, органами, учреждениями, службами, территориальными органами и учреждениями служб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>
        <w:t>2011, N 15, ст. 2038, N 27, ст. 3873, ст. 3880, N 29, ст. 4291, N 30, ст. 4587, N 49, ст. 7061; 2012, N 31, ст. 4322; 2013, N 14, ст. 1651, N 27, ст. 3477, ст. 3480, N 30, ст. 4084, N 51, ст. 6679, N 52, ст. 6952, ст. 6961, ст. 7009;</w:t>
      </w:r>
      <w:proofErr w:type="gramEnd"/>
      <w:r>
        <w:t xml:space="preserve"> </w:t>
      </w:r>
      <w:proofErr w:type="gramStart"/>
      <w:r>
        <w:t>2014, N 26, ст. 3366, N 30, ст. 4264, N 49, ст. 6928; 2015, N 1, ст. 67, ст. 72) (далее - услуги), а также оказания инвалидам при этом необходимой помощи в преодолении барьеров, мешающих получению услуг и использованию объектов наравне с другими лицами.</w:t>
      </w:r>
      <w:proofErr w:type="gramEnd"/>
    </w:p>
    <w:p w:rsidR="00F547E1" w:rsidRDefault="00F547E1">
      <w:pPr>
        <w:pStyle w:val="ConsPlusNormal"/>
        <w:spacing w:before="240"/>
        <w:ind w:firstLine="540"/>
        <w:jc w:val="both"/>
      </w:pPr>
      <w:r>
        <w:t>2. Минюст России, органы, учреждения, службы, территориальные органы и учреждения служб обеспечивают инвалидам, включая инвалидов, использующих кресла-коляски и собак-проводников: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допуск на объекты собаки-проводника при наличии документа, подтверждающего ее специальное обучение;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547E1" w:rsidRDefault="00F547E1">
      <w:pPr>
        <w:pStyle w:val="ConsPlusNormal"/>
        <w:spacing w:before="240"/>
        <w:ind w:firstLine="540"/>
        <w:jc w:val="both"/>
      </w:pPr>
      <w:bookmarkStart w:id="1" w:name="P63"/>
      <w:bookmarkEnd w:id="1"/>
      <w:r>
        <w:t>3. Оценка соответствия уровня доступности для инвалидов объектов и услуг осуществляется Минюстом России, органами, учреждениями, службами, территориальными органами и учреждениями служб с использованием следующих показателей доступности для инвалидов объектов и услуг в сфере юстиции (далее - показатели):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введенных с 01.07.2016 в эксплуатацию объектов, в которых предоставляются услуги, используемых для перевозки инвалидов транспортных средств, полностью соответствующих требованиям доступности для инвалидов (от общего количества вновь вводимых объектов и используемых для перевозки инвалидов транспортных средств);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объектов, которые в результате капитального ремонта, реконструкции, модернизации после 01.07.2016 полностью соответствуют требованиям доступности для инвалидов (от общего количества объектов, прошедших капитальный ремонт, реконструкцию, модернизацию);</w:t>
      </w:r>
    </w:p>
    <w:p w:rsidR="00F547E1" w:rsidRDefault="00F547E1">
      <w:pPr>
        <w:pStyle w:val="ConsPlusNormal"/>
        <w:spacing w:before="240"/>
        <w:ind w:firstLine="540"/>
        <w:jc w:val="both"/>
      </w:pPr>
      <w:proofErr w:type="gramStart"/>
      <w:r>
        <w:t>удельный вес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услуги, с учетом предоставления им необходимых услуг в дистанционном режиме, а также, когда это возможно, необходимых услуг по месту жительства;</w:t>
      </w:r>
      <w:proofErr w:type="gramEnd"/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- по территории объекта (от общего количества объектов, на которых инвалидам предоставляются услуги), в том числе имеются: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lastRenderedPageBreak/>
        <w:t>сменные кресла-коляски;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адаптированные лифты;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поручни;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пандусы;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подъемные платформы (аппарели);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раздвижные двери;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доступные входные группы;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доступные санитарно-гигиенические помещения;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достаточная ширина дверных проемов, лестничных маршей, площадок;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общего количества объектов, на которых инвалидам предоставляются услуги);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 (от общего количества объектов, на которых инвалидам предоставляются услуги);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услуг, предоставляемых с использованием русского жестового языка, допуском сурдопереводчика и тифлосурдопереводчика (от общего количества предоставляемых услуг);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доля сотрудников,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(от общего числа сотрудников, предоставляющих такие услуги);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услуг, предоставляемых инвалидам с сопровождением сотрудников, предоставляющих услуги (от общего количества предоставляемых услуг);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удельный вес объектов, имеющих утвержденные паспорта доступности для инвалидов объектов и предоставляемых на них услуг в сфере юстиции (от общего их количества).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 xml:space="preserve">4. Минюстом России, органами, учреждениями, службами, территориальными органами и учреждениями служб с 01.07.2016 осуществляются меры по обеспечению проектирования, строительства и </w:t>
      </w:r>
      <w:proofErr w:type="gramStart"/>
      <w:r>
        <w:t>приемки</w:t>
      </w:r>
      <w:proofErr w:type="gramEnd"/>
      <w:r>
        <w:t xml:space="preserve"> вновь вводимых в эксплуатацию, а также прошедших капитальный ремонт, реконструкцию, модернизацию объектов, где </w:t>
      </w:r>
      <w:r>
        <w:lastRenderedPageBreak/>
        <w:t xml:space="preserve">осуществляется предоставление услуг, а также по обеспечению закупки транспортных средств для обслуживания инвалидов с соблюдением условий их доступности, установленных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</w:t>
      </w:r>
      <w:proofErr w:type="gramStart"/>
      <w:r>
        <w:t xml:space="preserve">О социальной защите инвалидов в Российской Федерации", а также положений </w:t>
      </w:r>
      <w:hyperlink r:id="rId11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</w:t>
      </w:r>
      <w:proofErr w:type="gramEnd"/>
      <w:r>
        <w:t>. 465).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Собственники объектов, где инвалидам предоставляются услуги,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</w:t>
      </w:r>
      <w:proofErr w:type="gramEnd"/>
      <w:r>
        <w:t xml:space="preserve"> в дистанционном режиме.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Минюст России, органы, учреждения, службы, территориальные органы и учреждения служб на арендуемых объектах, которые невозможно полностью приспособить к потребностям инвалидов,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6. В целях определения мер по поэтапному повышению уровня условий доступности для инвалидов объектов и услуг проводится обследование, по результатам которого составляется паспорт доступности для инвалидов объекта и предоставляемых на нем услуг в сфере юстиции (далее - обследование и паспортизация, Паспорт доступности соответственно).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7. Паспорт доступности содержит следующие разделы: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краткая характеристика объекта и предоставляемых на нем услуг;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 xml:space="preserve">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 xml:space="preserve"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предлагаемые решения по срокам и объемам работ, необходимых для приведения объекта и порядка предоставления на нем услуг в соответствие с законодательством Российской Федерации.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8. Для проведения обследования и паспортизации приказами Минюста России, органов, учреждений, служб, территориальных органов и учреждений служб утверждаются составы комиссий по проведению обследования и паспортизации объектов и предоставляемых на них услуг (далее - комиссии) и планы-графики обследования и паспортизации.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 xml:space="preserve">В состав комиссий включаются представители общественных объединений </w:t>
      </w:r>
      <w:r>
        <w:lastRenderedPageBreak/>
        <w:t>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F547E1" w:rsidRDefault="00F547E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Минюста России от 15.01.2016 N 3)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Организационно-техническое обеспечение деятельности комиссий осуществляется в соответствии с положениями о комиссиях, утвержденными приказами Минюста России, органов, учреждений, служб, территориальных органов и учреждений служб.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9. По результатам обследования объекта и предоставляемых на нем услуг комиссией разрабатываются предложения для принятия решений, которые включаются в Паспорт доступности, в том числе: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3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24.11.1995 N 181-ФЗ "О социальной защите инвалидов в Российской Федерации" (в случае невозможности обеспечения условий полной доступности);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01.07.2016.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10. Паспорт доступности, разработанный комиссией Минюста России, утверждается заместителем Министра юстиции Российской Федерации, курирующим финансово-хозяйственную деятельность.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Паспорта доступности, разработанные комиссиями органов и учреждений, утверждаются руководителями органов или учреждений и представляются в течение 10 рабочих дней после утверждения в Департамент управления делами.</w:t>
      </w:r>
    </w:p>
    <w:p w:rsidR="00F547E1" w:rsidRDefault="00F547E1">
      <w:pPr>
        <w:pStyle w:val="ConsPlusNormal"/>
        <w:spacing w:before="240"/>
        <w:ind w:firstLine="540"/>
        <w:jc w:val="both"/>
      </w:pPr>
      <w:proofErr w:type="gramStart"/>
      <w:r>
        <w:t xml:space="preserve">Паспорта доступности, разработанные комиссиями служб, территориальных органов и учреждений служб, утверждаются руководителями служб, территориальных органов и учреждений служб соответственно и представляются в течение 10 рабочих дней с момента утверждения в структурные подразделения служб, осуществляющие разработку планов мероприятий ("дорожных карт") по повышению значений показателей доступности для инвалидов объектов и услуг в сфере юстиции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</w:t>
      </w:r>
      <w:proofErr w:type="gramEnd"/>
      <w:r>
        <w:t>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2015, N 26, ст. 3894) (далее - Дорожные карты).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 xml:space="preserve">11. С использованием показателей, предусмотренных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настоящего Порядка, а также на основании представленных комиссиями Паспортов доступности </w:t>
      </w:r>
      <w:r>
        <w:lastRenderedPageBreak/>
        <w:t>Дорожные карты разрабатываются: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Департаментом управления делами;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структурными подразделениями служб, осуществляющими разработку Дорожных карт.</w:t>
      </w:r>
    </w:p>
    <w:p w:rsidR="00F547E1" w:rsidRDefault="00F547E1">
      <w:pPr>
        <w:pStyle w:val="ConsPlusNormal"/>
        <w:spacing w:before="240"/>
        <w:ind w:firstLine="540"/>
        <w:jc w:val="both"/>
      </w:pPr>
      <w:r>
        <w:t>12. Дорожные карты утверждаются распоряжением Минюста России или службы соответственно.</w:t>
      </w:r>
    </w:p>
    <w:p w:rsidR="00F547E1" w:rsidRDefault="00F547E1">
      <w:pPr>
        <w:pStyle w:val="ConsPlusNormal"/>
        <w:jc w:val="both"/>
      </w:pPr>
    </w:p>
    <w:p w:rsidR="00F547E1" w:rsidRDefault="00F547E1">
      <w:pPr>
        <w:pStyle w:val="ConsPlusNormal"/>
        <w:jc w:val="both"/>
      </w:pPr>
    </w:p>
    <w:p w:rsidR="00F547E1" w:rsidRDefault="00F54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2" w:name="_GoBack"/>
      <w:bookmarkEnd w:id="2"/>
    </w:p>
    <w:sectPr w:rsidR="00A401DB" w:rsidSect="0015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E1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47E1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47E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547E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47E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547E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FEDBADDC212CD7DD0A2F4DB501BF9B526DCE24CE9180C100E66C00FEA27B13327686B6BAFC2CFA0eCO" TargetMode="External"/><Relationship Id="rId13" Type="http://schemas.openxmlformats.org/officeDocument/2006/relationships/hyperlink" Target="consultantplus://offline/ref=CB4FEDBADDC212CD7DD0A2F4DB501BF9B62ED8E349E2180C100E66C00FEA27B1332768686DAAe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4FEDBADDC212CD7DD0A2F4DB501BF9B62ED8E349E2180C100E66C00FEA27B1332768686DAAeDO" TargetMode="External"/><Relationship Id="rId12" Type="http://schemas.openxmlformats.org/officeDocument/2006/relationships/hyperlink" Target="consultantplus://offline/ref=CB4FEDBADDC212CD7DD0A2F4DB501BF9B526DCE24CE9180C100E66C00FEA27B13327686B6BAFC2CEA0eA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4FEDBADDC212CD7DD0A2F4DB501BF9B526DCE24CE9180C100E66C00FEA27B13327686B6BAFC2CFA0eCO" TargetMode="External"/><Relationship Id="rId11" Type="http://schemas.openxmlformats.org/officeDocument/2006/relationships/hyperlink" Target="consultantplus://offline/ref=CB4FEDBADDC212CD7DD0A2F4DB501BF9B62FD7E04EEB180C100E66C00FEA27B13327686B6BAFC2CAA0e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4FEDBADDC212CD7DD0A2F4DB501BF9B62ED8E349E2180C100E66C00FEA27B1332768686EAAe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4FEDBADDC212CD7DD0A2F4DB501BF9B62FDEE048E3180C100E66C00FAEeAO" TargetMode="External"/><Relationship Id="rId14" Type="http://schemas.openxmlformats.org/officeDocument/2006/relationships/hyperlink" Target="consultantplus://offline/ref=CB4FEDBADDC212CD7DD0A2F4DB501BF9B527DEE64EE2180C100E66C00FEA27B13327686B6BAFC2CEA0e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2017-09-25T14:29:00Z</dcterms:created>
  <dcterms:modified xsi:type="dcterms:W3CDTF">2017-09-25T14:30:00Z</dcterms:modified>
</cp:coreProperties>
</file>