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FA" w:rsidRDefault="00F522F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522FA" w:rsidRDefault="00F522FA">
      <w:pPr>
        <w:spacing w:after="1" w:line="220" w:lineRule="atLeast"/>
        <w:jc w:val="both"/>
        <w:outlineLvl w:val="0"/>
      </w:pPr>
    </w:p>
    <w:p w:rsidR="00F522FA" w:rsidRDefault="00F522FA">
      <w:pPr>
        <w:spacing w:after="1" w:line="220" w:lineRule="atLeast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16 ноября 2020 г. N 60909</w:t>
      </w:r>
    </w:p>
    <w:p w:rsidR="00F522FA" w:rsidRDefault="00F522F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НАДЗОРУ В СФЕРЕ ЗАЩИТЫ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 ПОТРЕБИТЕЛЕЙ И БЛАГОПОЛУЧИЯ ЧЕЛОВЕКА</w:t>
      </w:r>
    </w:p>
    <w:p w:rsidR="00F522FA" w:rsidRDefault="00F522FA">
      <w:pPr>
        <w:spacing w:after="1" w:line="220" w:lineRule="atLeast"/>
        <w:jc w:val="center"/>
      </w:pP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ГЛАВНЫЙ ГОСУДАРСТВЕННЫЙ САНИТАРНЫЙ ВРАЧ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F522FA" w:rsidRDefault="00F522FA">
      <w:pPr>
        <w:spacing w:after="1" w:line="220" w:lineRule="atLeast"/>
        <w:jc w:val="center"/>
      </w:pP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ноября 2020 г. N 35</w:t>
      </w:r>
    </w:p>
    <w:p w:rsidR="00F522FA" w:rsidRDefault="00F522FA">
      <w:pPr>
        <w:spacing w:after="1" w:line="220" w:lineRule="atLeast"/>
        <w:jc w:val="center"/>
      </w:pP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ПОСТАНОВЛЕНИЕ ГЛАВНОГО ГОСУДАРСТВЕННОГО САНИТАРНОГО ВРАЧА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ОТ 22.05.2020 N 15 "ОБ УТВЕРЖДЕНИИ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САНИТАРНО-ЭПИДЕМИОЛОГИЧЕСКИХ ПРАВИЛ СП 3.1.3597-20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"ПРОФИЛАКТИКА НОВОЙ КОРОНАВИРУСНОЙ ИНФЕКЦИИ (COVID-19)"</w:t>
      </w: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Федерального закона от 30.03.1999 N 52-ФЗ "О санитарно-эпидемиологическом благополучии населения" (Собрание законодательства, 1999, N 14, ст. 1650; </w:t>
      </w:r>
      <w:proofErr w:type="gramStart"/>
      <w:r>
        <w:rPr>
          <w:rFonts w:ascii="Calibri" w:hAnsi="Calibri" w:cs="Calibri"/>
        </w:rPr>
        <w:t xml:space="preserve">2020, N 29, ст. 4504)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22.05.2020 N 15 "Об утверждении санитарно-эпидемиологических правил СП 3.1.3597-20 "Профилактика новой коронавирусной инфекции (COVID-19)" (зарегистрировано Минюстом России 26.05.2020,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58465), согласно </w:t>
      </w:r>
      <w:hyperlink w:anchor="P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со дня, следующего за днем его официального опубликования.</w:t>
      </w: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right"/>
      </w:pPr>
      <w:r>
        <w:rPr>
          <w:rFonts w:ascii="Calibri" w:hAnsi="Calibri" w:cs="Calibri"/>
        </w:rPr>
        <w:t>А.Ю.ПОПОВА</w:t>
      </w: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F522FA" w:rsidRDefault="00F522FA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Главного</w:t>
      </w:r>
    </w:p>
    <w:p w:rsidR="00F522FA" w:rsidRDefault="00F522FA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государственного санитарного врача</w:t>
      </w:r>
    </w:p>
    <w:p w:rsidR="00F522FA" w:rsidRDefault="00F522F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522FA" w:rsidRDefault="00F522FA">
      <w:pPr>
        <w:spacing w:after="1" w:line="220" w:lineRule="atLeast"/>
        <w:jc w:val="right"/>
      </w:pPr>
      <w:r>
        <w:rPr>
          <w:rFonts w:ascii="Calibri" w:hAnsi="Calibri" w:cs="Calibri"/>
        </w:rPr>
        <w:t>от 13.11.2020 N 35</w:t>
      </w: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ИЗМЕНЕНИЯ,</w:t>
      </w:r>
    </w:p>
    <w:p w:rsidR="00F522FA" w:rsidRDefault="00F522F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ВНОСИМЫЕ</w:t>
      </w:r>
      <w:proofErr w:type="gramEnd"/>
      <w:r>
        <w:rPr>
          <w:rFonts w:ascii="Calibri" w:hAnsi="Calibri" w:cs="Calibri"/>
          <w:b/>
        </w:rPr>
        <w:t xml:space="preserve"> В ПОСТАНОВЛЕНИЕ ГЛАВНОГО ГОСУДАРСТВЕННОГО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САНИТАРНОГО ВРАЧА РОССИЙСКОЙ ФЕДЕРАЦИИ ОТ 22.05.2020 N 15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"ОБ УТВЕРЖДЕНИИ САНИТАРНО-ЭПИДЕМИОЛОГИЧЕСКИХ ПРАВИЛ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СП 3.1.3597-20 "ПРОФИЛАКТИКА </w:t>
      </w:r>
      <w:proofErr w:type="gramStart"/>
      <w:r>
        <w:rPr>
          <w:rFonts w:ascii="Calibri" w:hAnsi="Calibri" w:cs="Calibri"/>
          <w:b/>
        </w:rPr>
        <w:t>НОВОЙ</w:t>
      </w:r>
      <w:proofErr w:type="gramEnd"/>
      <w:r>
        <w:rPr>
          <w:rFonts w:ascii="Calibri" w:hAnsi="Calibri" w:cs="Calibri"/>
          <w:b/>
        </w:rPr>
        <w:t xml:space="preserve"> КОРОНАВИРУСНОЙ</w:t>
      </w:r>
    </w:p>
    <w:p w:rsidR="00F522FA" w:rsidRDefault="00F522F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ИНФЕКЦИИ (COVID-19)"</w:t>
      </w: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22.05.2020 N 15 "Об утверждении санитарно-эпидемиологических правил СП 3.1.3597-20 "Профилактика новой коронавирусной инфекции (COVID-19)" (далее - Постановление) слова "до 1 января 2021 г." заменить словами "до 1 января 2022 г.".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санитарно-эпидемиологические правила </w:t>
      </w:r>
      <w:hyperlink r:id="rId9" w:history="1">
        <w:r>
          <w:rPr>
            <w:rFonts w:ascii="Calibri" w:hAnsi="Calibri" w:cs="Calibri"/>
            <w:color w:val="0000FF"/>
          </w:rPr>
          <w:t>СП 3.1.3597-20</w:t>
        </w:r>
      </w:hyperlink>
      <w:r>
        <w:rPr>
          <w:rFonts w:ascii="Calibri" w:hAnsi="Calibri" w:cs="Calibri"/>
        </w:rPr>
        <w:t xml:space="preserve"> "Профилактика новой коронавирусной инфекции (COVID-19)", утвержденные Постановлением, внести следующие изменения: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</w:t>
      </w:r>
      <w:hyperlink r:id="rId10" w:history="1">
        <w:r>
          <w:rPr>
            <w:rFonts w:ascii="Calibri" w:hAnsi="Calibri" w:cs="Calibri"/>
            <w:color w:val="0000FF"/>
          </w:rPr>
          <w:t>Абзац третий пункта 3.1.1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"- лиц, контактировавших с больным COVID-19, при появлении симптомов, не исключающих COVID-19;".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</w:t>
      </w:r>
      <w:hyperlink r:id="rId11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дополнить абзацем третьим следующего содержания: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hyperlink r:id="rId12" w:history="1">
        <w:r>
          <w:rPr>
            <w:rFonts w:ascii="Calibri" w:hAnsi="Calibri" w:cs="Calibri"/>
            <w:color w:val="0000FF"/>
          </w:rPr>
          <w:t>Пункт 3.7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F522FA" w:rsidRDefault="00F522F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</w:t>
      </w:r>
      <w:proofErr w:type="gramEnd"/>
      <w:r>
        <w:rPr>
          <w:rFonts w:ascii="Calibri" w:hAnsi="Calibri" w:cs="Calibri"/>
        </w:rPr>
        <w:t xml:space="preserve">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>
        <w:rPr>
          <w:rFonts w:ascii="Calibri" w:hAnsi="Calibri" w:cs="Calibri"/>
        </w:rPr>
        <w:t>календарных</w:t>
      </w:r>
      <w:proofErr w:type="gramEnd"/>
      <w:r>
        <w:rPr>
          <w:rFonts w:ascii="Calibri" w:hAnsi="Calibri" w:cs="Calibri"/>
        </w:rPr>
        <w:t xml:space="preserve"> дня.</w:t>
      </w:r>
    </w:p>
    <w:p w:rsidR="00F522FA" w:rsidRDefault="00F522F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услуги.".</w:t>
      </w:r>
      <w:proofErr w:type="gramEnd"/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hyperlink r:id="rId13" w:history="1">
        <w:r>
          <w:rPr>
            <w:rFonts w:ascii="Calibri" w:hAnsi="Calibri" w:cs="Calibri"/>
            <w:color w:val="0000FF"/>
          </w:rPr>
          <w:t>Пункт 3.8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"3.8. Лицо, контактировавшее с больным COVID-19, находится в изоляции (в обсерваторе, по месту жительства) не менее 14-ти календарных дней со дня последнего контакта с больным COVID-19 или до выздоровления (в случае развития заболевания).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COVID-19.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COVID-19.".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В </w:t>
      </w:r>
      <w:hyperlink r:id="rId14" w:history="1">
        <w:r>
          <w:rPr>
            <w:rFonts w:ascii="Calibri" w:hAnsi="Calibri" w:cs="Calibri"/>
            <w:color w:val="0000FF"/>
          </w:rPr>
          <w:t>пункте 3.12</w:t>
        </w:r>
      </w:hyperlink>
      <w:r>
        <w:rPr>
          <w:rFonts w:ascii="Calibri" w:hAnsi="Calibri" w:cs="Calibri"/>
        </w:rPr>
        <w:t xml:space="preserve"> исключить слова "(не </w:t>
      </w:r>
      <w:proofErr w:type="gramStart"/>
      <w:r>
        <w:rPr>
          <w:rFonts w:ascii="Calibri" w:hAnsi="Calibri" w:cs="Calibri"/>
        </w:rPr>
        <w:t>требующими</w:t>
      </w:r>
      <w:proofErr w:type="gramEnd"/>
      <w:r>
        <w:rPr>
          <w:rFonts w:ascii="Calibri" w:hAnsi="Calibri" w:cs="Calibri"/>
        </w:rPr>
        <w:t xml:space="preserve"> подтверждения в референс-лабораториях Роспотребнадзора)", "Результаты, полученные в лабораториях, не отвечающих вышеобозначенным критериям, проходят подтверждающее тестирование в лабораториях Роспотребнадзора (доставляется 2-я проба биологического материала, отобранная одновременно с первой)".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В </w:t>
      </w:r>
      <w:hyperlink r:id="rId15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>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16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"обследованием на COVID-19" дополнить словами "при появлении симптомов, не исключающих COVID-19,";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десятым следующего содержания: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"- соблюдение больными, лицами с подозрением на COVID-19 и находившимися в контакте с больными COVID-19, обязательного режима изоляции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4.2.1 следующего содержания: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"4.2.1. Территориальные органы Роспотребнадзора по результатам проведения мероприятий в эпидемических </w:t>
      </w:r>
      <w:proofErr w:type="gramStart"/>
      <w:r>
        <w:rPr>
          <w:rFonts w:ascii="Calibri" w:hAnsi="Calibri" w:cs="Calibri"/>
        </w:rPr>
        <w:t>очагах</w:t>
      </w:r>
      <w:proofErr w:type="gramEnd"/>
      <w:r>
        <w:rPr>
          <w:rFonts w:ascii="Calibri" w:hAnsi="Calibri" w:cs="Calibri"/>
        </w:rPr>
        <w:t xml:space="preserve"> в течение 1 рабочего дня: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информируют больных COVID-19 и лиц, находившихся в контакте с больными COVID-19, о необходимости соблюдения ими в течение 14-ти календарных дней со дня контакта с больным COVID-19 режима изоляции с использованием любых доступных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выдают предписания медицинским организациям по месту проживания (пребывания) лиц, находившихся в </w:t>
      </w:r>
      <w:proofErr w:type="gramStart"/>
      <w:r>
        <w:rPr>
          <w:rFonts w:ascii="Calibri" w:hAnsi="Calibri" w:cs="Calibri"/>
        </w:rPr>
        <w:t>контакте</w:t>
      </w:r>
      <w:proofErr w:type="gramEnd"/>
      <w:r>
        <w:rPr>
          <w:rFonts w:ascii="Calibri" w:hAnsi="Calibri" w:cs="Calibri"/>
        </w:rPr>
        <w:t xml:space="preserve"> с больными COVID-19, об установлении в отношении указанных лиц медицинского наблюдения.".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</w:t>
      </w:r>
      <w:hyperlink r:id="rId19" w:history="1">
        <w:r>
          <w:rPr>
            <w:rFonts w:ascii="Calibri" w:hAnsi="Calibri" w:cs="Calibri"/>
            <w:color w:val="0000FF"/>
          </w:rPr>
          <w:t>Пункт 4.3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"4.3. Территориальные органы Роспотребнадзора и иные органы государственной власти в соответствии с предоставленной компетенцией организуют мероприятия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уточнению перечня рейсов, прибывающих из неблагополучных регионов по COVID-19;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уточнению схем оперативного реагирования;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тепловизионному контролю пассажиров и экипажа;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опроса пассажиров путем анкетирования;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готовности медицинского пункта к отбору материала;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F522FA" w:rsidRDefault="00F522F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обеспечению обсервации лиц, находившихся в контакте с больными COVID-19, по эпидемическим показаниям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spacing w:after="1" w:line="220" w:lineRule="atLeast"/>
        <w:jc w:val="both"/>
      </w:pPr>
    </w:p>
    <w:p w:rsidR="00F522FA" w:rsidRDefault="00F522F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F4A" w:rsidRDefault="00E96F4A"/>
    <w:sectPr w:rsidR="00E96F4A" w:rsidSect="002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22FA"/>
    <w:rsid w:val="000A157B"/>
    <w:rsid w:val="00210D46"/>
    <w:rsid w:val="002356B5"/>
    <w:rsid w:val="00253606"/>
    <w:rsid w:val="00360563"/>
    <w:rsid w:val="004029EA"/>
    <w:rsid w:val="006E7B88"/>
    <w:rsid w:val="006F7766"/>
    <w:rsid w:val="007C5BE5"/>
    <w:rsid w:val="00907F16"/>
    <w:rsid w:val="00AB0219"/>
    <w:rsid w:val="00B63265"/>
    <w:rsid w:val="00C06F3A"/>
    <w:rsid w:val="00C97B05"/>
    <w:rsid w:val="00D853A1"/>
    <w:rsid w:val="00DE171D"/>
    <w:rsid w:val="00DF127C"/>
    <w:rsid w:val="00E702F4"/>
    <w:rsid w:val="00E726E0"/>
    <w:rsid w:val="00E96F4A"/>
    <w:rsid w:val="00F5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243C8216F3A6687F4BAC4042F8A6D6D0F5317EB770CE1457181B4EA01DE4A3AB653D39BD5B866494F3CA084F6C2730902905CF08CBF9WDMDM" TargetMode="External"/><Relationship Id="rId13" Type="http://schemas.openxmlformats.org/officeDocument/2006/relationships/hyperlink" Target="consultantplus://offline/ref=5873243C8216F3A6687F4BAC4042F8A6D6D0F5317EB770CE1457181B4EA01DE4A3AB653D39BD5B806994F3CA084F6C2730902905CF08CBF9WDMDM" TargetMode="External"/><Relationship Id="rId18" Type="http://schemas.openxmlformats.org/officeDocument/2006/relationships/hyperlink" Target="consultantplus://offline/ref=5873243C8216F3A6687F4BAC4042F8A6D6D0F5317EB770CE1457181B4EA01DE4A3AB653D39BD5B876E94F3CA084F6C2730902905CF08CBF9WDMD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73243C8216F3A6687F4BAC4042F8A6D6D0F5317EB770CE1457181B4EA01DE4B1AB3D3138B545876D81A59B4EW1MAM" TargetMode="External"/><Relationship Id="rId12" Type="http://schemas.openxmlformats.org/officeDocument/2006/relationships/hyperlink" Target="consultantplus://offline/ref=5873243C8216F3A6687F4BAC4042F8A6D6D0F5317EB770CE1457181B4EA01DE4A3AB653D39BD5B806894F3CA084F6C2730902905CF08CBF9WDMDM" TargetMode="External"/><Relationship Id="rId17" Type="http://schemas.openxmlformats.org/officeDocument/2006/relationships/hyperlink" Target="consultantplus://offline/ref=5873243C8216F3A6687F4BAC4042F8A6D6D0F5317EB770CE1457181B4EA01DE4A3AB653D39BD5B8E6594F3CA084F6C2730902905CF08CBF9WDM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3243C8216F3A6687F4BAC4042F8A6D6D0F5317EB770CE1457181B4EA01DE4A3AB653D39BD5B8F6894F3CA084F6C2730902905CF08CBF9WDM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243C8216F3A6687F4BAC4042F8A6D0D0F13570B82DC41C0E141949AF42E1A4BA653D31A35A87729DA799W4MCM" TargetMode="External"/><Relationship Id="rId11" Type="http://schemas.openxmlformats.org/officeDocument/2006/relationships/hyperlink" Target="consultantplus://offline/ref=5873243C8216F3A6687F4BAC4042F8A6D6D0F5317EB770CE1457181B4EA01DE4A3AB653D39BD5B836A94F3CA084F6C2730902905CF08CBF9WDMDM" TargetMode="External"/><Relationship Id="rId5" Type="http://schemas.openxmlformats.org/officeDocument/2006/relationships/hyperlink" Target="consultantplus://offline/ref=5873243C8216F3A6687F4BAC4042F8A6D6D0F13473B470CE1457181B4EA01DE4A3AB653E3ABA50D23DDBF2964D127F2739902A04D3W0MAM" TargetMode="External"/><Relationship Id="rId15" Type="http://schemas.openxmlformats.org/officeDocument/2006/relationships/hyperlink" Target="consultantplus://offline/ref=5873243C8216F3A6687F4BAC4042F8A6D6D0F5317EB770CE1457181B4EA01DE4A3AB653D39BD5B8E6594F3CA084F6C2730902905CF08CBF9WDMDM" TargetMode="External"/><Relationship Id="rId10" Type="http://schemas.openxmlformats.org/officeDocument/2006/relationships/hyperlink" Target="consultantplus://offline/ref=5873243C8216F3A6687F4BAC4042F8A6D6D0F5317EB770CE1457181B4EA01DE4A3AB653D39BD5B826B94F3CA084F6C2730902905CF08CBF9WDMDM" TargetMode="External"/><Relationship Id="rId19" Type="http://schemas.openxmlformats.org/officeDocument/2006/relationships/hyperlink" Target="consultantplus://offline/ref=5873243C8216F3A6687F4BAC4042F8A6D6D0F5317EB770CE1457181B4EA01DE4A3AB653D39BD5B8F6494F3CA084F6C2730902905CF08CBF9WDM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73243C8216F3A6687F4BAC4042F8A6D6D0F5317EB770CE1457181B4EA01DE4A3AB653D39BD5B876E94F3CA084F6C2730902905CF08CBF9WDMDM" TargetMode="External"/><Relationship Id="rId14" Type="http://schemas.openxmlformats.org/officeDocument/2006/relationships/hyperlink" Target="consultantplus://offline/ref=5873243C8216F3A6687F4BAC4042F8A6D6D0F5317EB770CE1457181B4EA01DE4A3AB653D39BD5B816B94F3CA084F6C2730902905CF08CBF9WD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2020-11-18T12:12:00Z</dcterms:created>
  <dcterms:modified xsi:type="dcterms:W3CDTF">2020-11-18T12:12:00Z</dcterms:modified>
</cp:coreProperties>
</file>