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5E" w:rsidRDefault="00A9465E">
      <w:pPr>
        <w:pStyle w:val="ConsPlusTitlePage"/>
      </w:pPr>
      <w:r>
        <w:t xml:space="preserve">Документ предоставлен </w:t>
      </w:r>
      <w:hyperlink r:id="rId4" w:history="1">
        <w:r>
          <w:rPr>
            <w:color w:val="0000FF"/>
          </w:rPr>
          <w:t>КонсультантПлюс</w:t>
        </w:r>
      </w:hyperlink>
      <w:r>
        <w:br/>
      </w:r>
    </w:p>
    <w:p w:rsidR="00A9465E" w:rsidRDefault="00A9465E">
      <w:pPr>
        <w:pStyle w:val="ConsPlusNormal"/>
        <w:jc w:val="both"/>
        <w:outlineLvl w:val="0"/>
      </w:pPr>
    </w:p>
    <w:p w:rsidR="00A9465E" w:rsidRDefault="00A9465E">
      <w:pPr>
        <w:pStyle w:val="ConsPlusTitle"/>
        <w:jc w:val="center"/>
      </w:pPr>
      <w:r>
        <w:t>ПРАВИТЕЛЬСТВО АРХАНГЕЛЬСКОЙ ОБЛАСТИ</w:t>
      </w:r>
    </w:p>
    <w:p w:rsidR="00A9465E" w:rsidRDefault="00A9465E">
      <w:pPr>
        <w:pStyle w:val="ConsPlusTitle"/>
        <w:jc w:val="center"/>
      </w:pPr>
    </w:p>
    <w:p w:rsidR="00A9465E" w:rsidRDefault="00A9465E">
      <w:pPr>
        <w:pStyle w:val="ConsPlusTitle"/>
        <w:jc w:val="center"/>
      </w:pPr>
      <w:r>
        <w:t>ПОСТАНОВЛЕНИЕ</w:t>
      </w:r>
    </w:p>
    <w:p w:rsidR="00A9465E" w:rsidRDefault="00A9465E">
      <w:pPr>
        <w:pStyle w:val="ConsPlusTitle"/>
        <w:jc w:val="center"/>
      </w:pPr>
      <w:r>
        <w:t>от 6 декабря 2017 г. N 513-пп</w:t>
      </w:r>
    </w:p>
    <w:p w:rsidR="00A9465E" w:rsidRDefault="00A9465E">
      <w:pPr>
        <w:pStyle w:val="ConsPlusTitle"/>
        <w:jc w:val="center"/>
      </w:pPr>
    </w:p>
    <w:p w:rsidR="00A9465E" w:rsidRDefault="00A9465E">
      <w:pPr>
        <w:pStyle w:val="ConsPlusTitle"/>
        <w:jc w:val="center"/>
      </w:pPr>
      <w:r>
        <w:t>О ПОВЫШЕНИИ ОПЛАТЫ ТРУДА РАБОТНИКОВ</w:t>
      </w:r>
    </w:p>
    <w:p w:rsidR="00A9465E" w:rsidRDefault="00A9465E">
      <w:pPr>
        <w:pStyle w:val="ConsPlusTitle"/>
        <w:jc w:val="center"/>
      </w:pPr>
      <w:r>
        <w:t>ГОСУДАРСТВЕННЫХ УЧРЕЖДЕНИЙ АРХАНГЕЛЬСКОЙ ОБЛАСТИ</w:t>
      </w:r>
    </w:p>
    <w:p w:rsidR="00A9465E" w:rsidRDefault="00A9465E">
      <w:pPr>
        <w:pStyle w:val="ConsPlusNormal"/>
        <w:jc w:val="both"/>
      </w:pPr>
    </w:p>
    <w:p w:rsidR="00A9465E" w:rsidRDefault="00A9465E">
      <w:pPr>
        <w:pStyle w:val="ConsPlusNormal"/>
        <w:ind w:firstLine="540"/>
        <w:jc w:val="both"/>
      </w:pPr>
      <w:r>
        <w:t xml:space="preserve">В соответствии со </w:t>
      </w:r>
      <w:hyperlink r:id="rId5" w:history="1">
        <w:r>
          <w:rPr>
            <w:color w:val="0000FF"/>
          </w:rPr>
          <w:t>статьей 134</w:t>
        </w:r>
      </w:hyperlink>
      <w:r>
        <w:t xml:space="preserve"> Трудового кодекса Российской Федерации, </w:t>
      </w:r>
      <w:hyperlink r:id="rId6" w:history="1">
        <w:r>
          <w:rPr>
            <w:color w:val="0000FF"/>
          </w:rPr>
          <w:t>абзацем 4 подпункта 6 пункта 3.3</w:t>
        </w:r>
      </w:hyperlink>
      <w:r>
        <w:t xml:space="preserve"> Архангельского областного трехстороннего соглашения между объединениями профсоюзных организаций Архангельской области, объединениями (союзами) работодателей Архангельской области и Правительством Архангельской области по вопросам социально-трудовых отношений на 2015 - 2017 годы Правительство Архангельской области постановляет:</w:t>
      </w:r>
    </w:p>
    <w:p w:rsidR="00A9465E" w:rsidRDefault="00A9465E">
      <w:pPr>
        <w:pStyle w:val="ConsPlusNormal"/>
        <w:spacing w:before="220"/>
        <w:ind w:firstLine="540"/>
        <w:jc w:val="both"/>
      </w:pPr>
      <w:bookmarkStart w:id="0" w:name="P10"/>
      <w:bookmarkEnd w:id="0"/>
      <w:r>
        <w:t>1. Повысить с 1 января 2018 года в 1,04 раза размеры окладов (должностных окладов), ставок заработной платы работников государственных учреждений Архангельской области.</w:t>
      </w:r>
    </w:p>
    <w:p w:rsidR="00A9465E" w:rsidRDefault="00A9465E">
      <w:pPr>
        <w:pStyle w:val="ConsPlusNormal"/>
        <w:spacing w:before="220"/>
        <w:ind w:firstLine="540"/>
        <w:jc w:val="both"/>
      </w:pPr>
      <w:r>
        <w:t>2. Установить, что при повышении окладов (должностных окладов), ставок заработной платы работников государственных учреждений Архангельской области размеры окладов (должностных окладов), ставок заработной платы работников государственных учреждений Архангельской области подлежат округлению до целого рубля в сторону увеличения.</w:t>
      </w:r>
    </w:p>
    <w:p w:rsidR="00A9465E" w:rsidRDefault="00A9465E">
      <w:pPr>
        <w:pStyle w:val="ConsPlusNormal"/>
        <w:spacing w:before="220"/>
        <w:ind w:firstLine="540"/>
        <w:jc w:val="both"/>
      </w:pPr>
      <w:r>
        <w:t xml:space="preserve">3. Минимальные </w:t>
      </w:r>
      <w:hyperlink r:id="rId7" w:history="1">
        <w:r>
          <w:rPr>
            <w:color w:val="0000FF"/>
          </w:rPr>
          <w:t>размеры</w:t>
        </w:r>
      </w:hyperlink>
      <w:r>
        <w:t xml:space="preserve"> окладов (должностных окладов) по профессиональным квалификационным группам общеотраслевых должностей руководителей, специалистов и служащих, профессий рабочих государственных учреждений Архангельской области, утвержденные постановлением администрации Архангельской области от 5 июня 2009 года N 149-па/24 "О переходе на новые системы оплаты труда работников государственных учреждений Архангельской области" изложить в следующей редакции:</w:t>
      </w:r>
    </w:p>
    <w:p w:rsidR="00A9465E" w:rsidRDefault="00A9465E">
      <w:pPr>
        <w:pStyle w:val="ConsPlusNormal"/>
        <w:ind w:firstLine="540"/>
        <w:jc w:val="both"/>
      </w:pPr>
    </w:p>
    <w:p w:rsidR="00A9465E" w:rsidRDefault="00A9465E">
      <w:pPr>
        <w:pStyle w:val="ConsPlusNormal"/>
        <w:jc w:val="center"/>
      </w:pPr>
      <w:r>
        <w:t>"МИНИМАЛЬНЫЕ РАЗМЕРЫ ОКЛАДОВ (ДОЛЖНОСТНЫХ ОКЛАДОВ)</w:t>
      </w:r>
    </w:p>
    <w:p w:rsidR="00A9465E" w:rsidRDefault="00A9465E">
      <w:pPr>
        <w:pStyle w:val="ConsPlusNormal"/>
        <w:jc w:val="center"/>
      </w:pPr>
      <w:r>
        <w:t xml:space="preserve">ПО ПРОФЕССИОНАЛЬНЫМ КВАЛИФИКАЦИОННЫМ ГРУППАМ </w:t>
      </w:r>
      <w:proofErr w:type="gramStart"/>
      <w:r>
        <w:t>ОБЩЕОТРАСЛЕВЫХ</w:t>
      </w:r>
      <w:proofErr w:type="gramEnd"/>
    </w:p>
    <w:p w:rsidR="00A9465E" w:rsidRDefault="00A9465E">
      <w:pPr>
        <w:pStyle w:val="ConsPlusNormal"/>
        <w:jc w:val="center"/>
      </w:pPr>
      <w:r>
        <w:t>ДОЛЖНОСТЕЙ РУКОВОДИТЕЛЕЙ, СПЕЦИАЛИСТОВ И СЛУЖАЩИХ, ПРОФЕССИЙ</w:t>
      </w:r>
    </w:p>
    <w:p w:rsidR="00A9465E" w:rsidRDefault="00A9465E">
      <w:pPr>
        <w:pStyle w:val="ConsPlusNormal"/>
        <w:jc w:val="center"/>
      </w:pPr>
      <w:r>
        <w:t>РАБОЧИХ ГОСУДАРСТВЕННЫХ УЧРЕЖДЕНИЙ АРХАНГЕЛЬСКОЙ ОБЛАСТИ</w:t>
      </w:r>
    </w:p>
    <w:p w:rsidR="00A9465E" w:rsidRDefault="00A9465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139"/>
      </w:tblGrid>
      <w:tr w:rsidR="00A9465E">
        <w:tc>
          <w:tcPr>
            <w:tcW w:w="4649" w:type="dxa"/>
            <w:tcBorders>
              <w:top w:val="single" w:sz="4" w:space="0" w:color="auto"/>
              <w:bottom w:val="single" w:sz="4" w:space="0" w:color="auto"/>
            </w:tcBorders>
          </w:tcPr>
          <w:p w:rsidR="00A9465E" w:rsidRDefault="00A9465E">
            <w:pPr>
              <w:pStyle w:val="ConsPlusNormal"/>
              <w:jc w:val="center"/>
            </w:pPr>
            <w:r>
              <w:t>Профессиональная квалификационная группа</w:t>
            </w:r>
          </w:p>
        </w:tc>
        <w:tc>
          <w:tcPr>
            <w:tcW w:w="4139" w:type="dxa"/>
            <w:tcBorders>
              <w:top w:val="single" w:sz="4" w:space="0" w:color="auto"/>
              <w:bottom w:val="single" w:sz="4" w:space="0" w:color="auto"/>
            </w:tcBorders>
          </w:tcPr>
          <w:p w:rsidR="00A9465E" w:rsidRDefault="00A9465E">
            <w:pPr>
              <w:pStyle w:val="ConsPlusNormal"/>
              <w:jc w:val="center"/>
            </w:pPr>
            <w:r>
              <w:t>Минимальные размеры окладов (должностных окладов), рублей</w:t>
            </w:r>
          </w:p>
        </w:tc>
      </w:tr>
      <w:tr w:rsidR="00A9465E">
        <w:tblPrEx>
          <w:tblBorders>
            <w:left w:val="none" w:sz="0" w:space="0" w:color="auto"/>
            <w:right w:val="none" w:sz="0" w:space="0" w:color="auto"/>
            <w:insideH w:val="none" w:sz="0" w:space="0" w:color="auto"/>
            <w:insideV w:val="none" w:sz="0" w:space="0" w:color="auto"/>
          </w:tblBorders>
        </w:tblPrEx>
        <w:tc>
          <w:tcPr>
            <w:tcW w:w="4649" w:type="dxa"/>
            <w:tcBorders>
              <w:top w:val="single" w:sz="4" w:space="0" w:color="auto"/>
              <w:left w:val="nil"/>
              <w:bottom w:val="nil"/>
              <w:right w:val="nil"/>
            </w:tcBorders>
          </w:tcPr>
          <w:p w:rsidR="00A9465E" w:rsidRDefault="00A9465E">
            <w:pPr>
              <w:pStyle w:val="ConsPlusNormal"/>
            </w:pPr>
            <w:r>
              <w:t>Должности и профессии первого уровня</w:t>
            </w:r>
          </w:p>
        </w:tc>
        <w:tc>
          <w:tcPr>
            <w:tcW w:w="4139" w:type="dxa"/>
            <w:tcBorders>
              <w:top w:val="single" w:sz="4" w:space="0" w:color="auto"/>
              <w:left w:val="nil"/>
              <w:bottom w:val="nil"/>
              <w:right w:val="nil"/>
            </w:tcBorders>
          </w:tcPr>
          <w:p w:rsidR="00A9465E" w:rsidRDefault="00A9465E">
            <w:pPr>
              <w:pStyle w:val="ConsPlusNormal"/>
              <w:jc w:val="center"/>
            </w:pPr>
            <w:r>
              <w:t>1670</w:t>
            </w:r>
          </w:p>
        </w:tc>
      </w:tr>
      <w:tr w:rsidR="00A9465E">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A9465E" w:rsidRDefault="00A9465E">
            <w:pPr>
              <w:pStyle w:val="ConsPlusNormal"/>
            </w:pPr>
            <w:r>
              <w:t>Должности и профессии второго уровня</w:t>
            </w:r>
          </w:p>
        </w:tc>
        <w:tc>
          <w:tcPr>
            <w:tcW w:w="4139" w:type="dxa"/>
            <w:tcBorders>
              <w:top w:val="nil"/>
              <w:left w:val="nil"/>
              <w:bottom w:val="nil"/>
              <w:right w:val="nil"/>
            </w:tcBorders>
          </w:tcPr>
          <w:p w:rsidR="00A9465E" w:rsidRDefault="00A9465E">
            <w:pPr>
              <w:pStyle w:val="ConsPlusNormal"/>
              <w:jc w:val="center"/>
            </w:pPr>
            <w:r>
              <w:t>2112</w:t>
            </w:r>
          </w:p>
        </w:tc>
      </w:tr>
      <w:tr w:rsidR="00A9465E">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A9465E" w:rsidRDefault="00A9465E">
            <w:pPr>
              <w:pStyle w:val="ConsPlusNormal"/>
            </w:pPr>
            <w:r>
              <w:t>Должности третьего уровня</w:t>
            </w:r>
          </w:p>
        </w:tc>
        <w:tc>
          <w:tcPr>
            <w:tcW w:w="4139" w:type="dxa"/>
            <w:tcBorders>
              <w:top w:val="nil"/>
              <w:left w:val="nil"/>
              <w:bottom w:val="nil"/>
              <w:right w:val="nil"/>
            </w:tcBorders>
          </w:tcPr>
          <w:p w:rsidR="00A9465E" w:rsidRDefault="00A9465E">
            <w:pPr>
              <w:pStyle w:val="ConsPlusNormal"/>
              <w:jc w:val="center"/>
            </w:pPr>
            <w:r>
              <w:t>3110</w:t>
            </w:r>
          </w:p>
        </w:tc>
      </w:tr>
      <w:tr w:rsidR="00A9465E">
        <w:tblPrEx>
          <w:tblBorders>
            <w:left w:val="none" w:sz="0" w:space="0" w:color="auto"/>
            <w:right w:val="none" w:sz="0" w:space="0" w:color="auto"/>
            <w:insideH w:val="none" w:sz="0" w:space="0" w:color="auto"/>
            <w:insideV w:val="none" w:sz="0" w:space="0" w:color="auto"/>
          </w:tblBorders>
        </w:tblPrEx>
        <w:tc>
          <w:tcPr>
            <w:tcW w:w="4649" w:type="dxa"/>
            <w:tcBorders>
              <w:top w:val="nil"/>
              <w:left w:val="nil"/>
              <w:bottom w:val="nil"/>
              <w:right w:val="nil"/>
            </w:tcBorders>
          </w:tcPr>
          <w:p w:rsidR="00A9465E" w:rsidRDefault="00A9465E">
            <w:pPr>
              <w:pStyle w:val="ConsPlusNormal"/>
            </w:pPr>
            <w:r>
              <w:t>Должности четвертого уровня</w:t>
            </w:r>
          </w:p>
        </w:tc>
        <w:tc>
          <w:tcPr>
            <w:tcW w:w="4139" w:type="dxa"/>
            <w:tcBorders>
              <w:top w:val="nil"/>
              <w:left w:val="nil"/>
              <w:bottom w:val="nil"/>
              <w:right w:val="nil"/>
            </w:tcBorders>
          </w:tcPr>
          <w:p w:rsidR="00A9465E" w:rsidRDefault="00A9465E">
            <w:pPr>
              <w:pStyle w:val="ConsPlusNormal"/>
              <w:jc w:val="center"/>
            </w:pPr>
            <w:r>
              <w:t>4056".</w:t>
            </w:r>
          </w:p>
        </w:tc>
      </w:tr>
    </w:tbl>
    <w:p w:rsidR="00A9465E" w:rsidRDefault="00A9465E">
      <w:pPr>
        <w:pStyle w:val="ConsPlusNormal"/>
        <w:jc w:val="both"/>
      </w:pPr>
    </w:p>
    <w:p w:rsidR="00A9465E" w:rsidRDefault="00A9465E">
      <w:pPr>
        <w:pStyle w:val="ConsPlusNormal"/>
        <w:ind w:firstLine="540"/>
        <w:jc w:val="both"/>
      </w:pPr>
      <w:r>
        <w:t>4. Исполнительным органам государственной власти Архангельской области, которые от имени Архангельской области осуществляют функции и полномочия учредителя подведомственных государственных учреждений Архангельской области:</w:t>
      </w:r>
    </w:p>
    <w:p w:rsidR="00A9465E" w:rsidRDefault="00A9465E">
      <w:pPr>
        <w:pStyle w:val="ConsPlusNormal"/>
        <w:spacing w:before="220"/>
        <w:ind w:firstLine="540"/>
        <w:jc w:val="both"/>
      </w:pPr>
      <w:r>
        <w:t xml:space="preserve">1) осуществить финансовое обеспечение исполнения </w:t>
      </w:r>
      <w:hyperlink w:anchor="P10" w:history="1">
        <w:r>
          <w:rPr>
            <w:color w:val="0000FF"/>
          </w:rPr>
          <w:t>пункта 1</w:t>
        </w:r>
      </w:hyperlink>
      <w:r>
        <w:t xml:space="preserve"> настоящего постановления;</w:t>
      </w:r>
    </w:p>
    <w:p w:rsidR="00A9465E" w:rsidRDefault="00A9465E">
      <w:pPr>
        <w:pStyle w:val="ConsPlusNormal"/>
        <w:spacing w:before="220"/>
        <w:ind w:firstLine="540"/>
        <w:jc w:val="both"/>
      </w:pPr>
      <w:r>
        <w:lastRenderedPageBreak/>
        <w:t xml:space="preserve">2) обеспечить </w:t>
      </w:r>
      <w:proofErr w:type="gramStart"/>
      <w:r>
        <w:t>контроль за</w:t>
      </w:r>
      <w:proofErr w:type="gramEnd"/>
      <w:r>
        <w:t xml:space="preserve"> исполнением </w:t>
      </w:r>
      <w:hyperlink w:anchor="P10" w:history="1">
        <w:r>
          <w:rPr>
            <w:color w:val="0000FF"/>
          </w:rPr>
          <w:t>пунктов 1</w:t>
        </w:r>
      </w:hyperlink>
      <w:r>
        <w:t xml:space="preserve"> и </w:t>
      </w:r>
      <w:hyperlink w:anchor="P35" w:history="1">
        <w:r>
          <w:rPr>
            <w:color w:val="0000FF"/>
          </w:rPr>
          <w:t>5</w:t>
        </w:r>
      </w:hyperlink>
      <w:r>
        <w:t xml:space="preserve"> настоящего постановления в порядке, предусмотренном трудовым законодательством;</w:t>
      </w:r>
    </w:p>
    <w:p w:rsidR="00A9465E" w:rsidRDefault="00A9465E">
      <w:pPr>
        <w:pStyle w:val="ConsPlusNormal"/>
        <w:spacing w:before="220"/>
        <w:ind w:firstLine="540"/>
        <w:jc w:val="both"/>
      </w:pPr>
      <w:r>
        <w:t>3) обеспечить приведение до 31 января 2018 года отраслевых положений об оплате труда в государственных казенных учреждениях Архангельской области, отраслевых примерных положений об оплате труда в государственных бюджетных и автономных учреждениях Архангельской области в соответствие с настоящим постановлением;</w:t>
      </w:r>
    </w:p>
    <w:p w:rsidR="00A9465E" w:rsidRDefault="00A9465E">
      <w:pPr>
        <w:pStyle w:val="ConsPlusNormal"/>
        <w:spacing w:before="220"/>
        <w:ind w:firstLine="540"/>
        <w:jc w:val="both"/>
      </w:pPr>
      <w:r>
        <w:t>4) до 15 декабря 2017 года в целях обеспечения единых подходов по регулированию заработной платы подготовить рекомендации по оплате труда работников подведомственных государственных учреждений Архангельской области.</w:t>
      </w:r>
    </w:p>
    <w:p w:rsidR="00A9465E" w:rsidRDefault="00A9465E">
      <w:pPr>
        <w:pStyle w:val="ConsPlusNormal"/>
        <w:spacing w:before="220"/>
        <w:ind w:firstLine="540"/>
        <w:jc w:val="both"/>
      </w:pPr>
      <w:bookmarkStart w:id="1" w:name="P35"/>
      <w:bookmarkEnd w:id="1"/>
      <w:r>
        <w:t>5. Государственным учреждениям Архангельской области:</w:t>
      </w:r>
    </w:p>
    <w:p w:rsidR="00A9465E" w:rsidRDefault="00A9465E">
      <w:pPr>
        <w:pStyle w:val="ConsPlusNormal"/>
        <w:spacing w:before="220"/>
        <w:ind w:firstLine="540"/>
        <w:jc w:val="both"/>
      </w:pPr>
      <w:proofErr w:type="gramStart"/>
      <w:r>
        <w:t xml:space="preserve">принять меры по увеличению с 1 января 2018 года на 4 процента оплаты труда работников государственных учреждений Архангельской области, обеспечиваемой за счет средств областного бюджета, за исключением отдельных категорий работников, заработная плата которых повышается в соответствии с указами Президента Российской Федерации от 7 мая 2012 года </w:t>
      </w:r>
      <w:hyperlink r:id="rId8" w:history="1">
        <w:r>
          <w:rPr>
            <w:color w:val="0000FF"/>
          </w:rPr>
          <w:t>N 597</w:t>
        </w:r>
      </w:hyperlink>
      <w:r>
        <w:t xml:space="preserve"> "О мероприятиях по реализации государственной социальной политики", от 1 июня 2012 года</w:t>
      </w:r>
      <w:proofErr w:type="gramEnd"/>
      <w:r>
        <w:t xml:space="preserve"> </w:t>
      </w:r>
      <w:hyperlink r:id="rId9" w:history="1">
        <w:r>
          <w:rPr>
            <w:color w:val="0000FF"/>
          </w:rPr>
          <w:t>N 761</w:t>
        </w:r>
      </w:hyperlink>
      <w:r>
        <w:t xml:space="preserve"> "О Национальной стратегии действий в интересах детей на 2012 - 2017 годы", от 28 декабря 2012 года </w:t>
      </w:r>
      <w:hyperlink r:id="rId10"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A9465E" w:rsidRDefault="00A9465E">
      <w:pPr>
        <w:pStyle w:val="ConsPlusNormal"/>
        <w:spacing w:before="220"/>
        <w:ind w:firstLine="540"/>
        <w:jc w:val="both"/>
      </w:pPr>
      <w:r>
        <w:t>до 31 декабря 2017 года привести локальные нормативные акты и обеспечить приведение трудовых договоров с работниками в соответствие с настоящим постановлением в порядке, предусмотренном трудовым законодательством.</w:t>
      </w:r>
    </w:p>
    <w:p w:rsidR="00A9465E" w:rsidRDefault="00A9465E">
      <w:pPr>
        <w:pStyle w:val="ConsPlusNormal"/>
        <w:spacing w:before="220"/>
        <w:ind w:firstLine="540"/>
        <w:jc w:val="both"/>
      </w:pPr>
      <w:r>
        <w:t>6. Финансовое обеспечение расходных обязательств Архангельской области, связанных с реализацией настоящего постановления, осуществить в пределах средств, предусмотренных в областном бюджете на обеспечение деятельности государственных учреждений Архангельской области.</w:t>
      </w:r>
    </w:p>
    <w:p w:rsidR="00A9465E" w:rsidRDefault="00A9465E">
      <w:pPr>
        <w:pStyle w:val="ConsPlusNormal"/>
        <w:spacing w:before="220"/>
        <w:ind w:firstLine="540"/>
        <w:jc w:val="both"/>
      </w:pPr>
      <w:r>
        <w:t>7. Настоящее постановление вступает в силу со дня его официального опубликования.</w:t>
      </w:r>
    </w:p>
    <w:p w:rsidR="00A9465E" w:rsidRDefault="00A9465E">
      <w:pPr>
        <w:pStyle w:val="ConsPlusNormal"/>
        <w:jc w:val="both"/>
      </w:pPr>
    </w:p>
    <w:p w:rsidR="00A9465E" w:rsidRDefault="00A9465E">
      <w:pPr>
        <w:pStyle w:val="ConsPlusNormal"/>
        <w:jc w:val="right"/>
      </w:pPr>
      <w:r>
        <w:t>Первый заместитель Губернатора</w:t>
      </w:r>
    </w:p>
    <w:p w:rsidR="00A9465E" w:rsidRDefault="00A9465E">
      <w:pPr>
        <w:pStyle w:val="ConsPlusNormal"/>
        <w:jc w:val="right"/>
      </w:pPr>
      <w:r>
        <w:t>Архангельской области -</w:t>
      </w:r>
    </w:p>
    <w:p w:rsidR="00A9465E" w:rsidRDefault="00A9465E">
      <w:pPr>
        <w:pStyle w:val="ConsPlusNormal"/>
        <w:jc w:val="right"/>
      </w:pPr>
      <w:r>
        <w:t>председатель Правительства</w:t>
      </w:r>
    </w:p>
    <w:p w:rsidR="00A9465E" w:rsidRDefault="00A9465E">
      <w:pPr>
        <w:pStyle w:val="ConsPlusNormal"/>
        <w:jc w:val="right"/>
      </w:pPr>
      <w:r>
        <w:t>Архангельской области</w:t>
      </w:r>
    </w:p>
    <w:p w:rsidR="00A9465E" w:rsidRDefault="00A9465E">
      <w:pPr>
        <w:pStyle w:val="ConsPlusNormal"/>
        <w:jc w:val="right"/>
      </w:pPr>
      <w:r>
        <w:t>А.В.АЛСУФЬЕВ</w:t>
      </w:r>
    </w:p>
    <w:p w:rsidR="00A9465E" w:rsidRDefault="00A9465E">
      <w:pPr>
        <w:pStyle w:val="ConsPlusNormal"/>
        <w:jc w:val="both"/>
      </w:pPr>
    </w:p>
    <w:p w:rsidR="00A9465E" w:rsidRDefault="00A9465E">
      <w:pPr>
        <w:pStyle w:val="ConsPlusNormal"/>
        <w:jc w:val="both"/>
      </w:pPr>
    </w:p>
    <w:p w:rsidR="00A9465E" w:rsidRDefault="00A9465E">
      <w:pPr>
        <w:pStyle w:val="ConsPlusNormal"/>
        <w:pBdr>
          <w:top w:val="single" w:sz="6" w:space="0" w:color="auto"/>
        </w:pBdr>
        <w:spacing w:before="100" w:after="100"/>
        <w:jc w:val="both"/>
        <w:rPr>
          <w:sz w:val="2"/>
          <w:szCs w:val="2"/>
        </w:rPr>
      </w:pPr>
    </w:p>
    <w:p w:rsidR="00944F9D" w:rsidRDefault="00944F9D"/>
    <w:sectPr w:rsidR="00944F9D" w:rsidSect="0053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9465E"/>
    <w:rsid w:val="00944F9D"/>
    <w:rsid w:val="00A94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4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6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B47BD268A8A4734CEA26F9070E40B2A303A76682F5EF77B2A93C6E7t3PEH" TargetMode="External"/><Relationship Id="rId3" Type="http://schemas.openxmlformats.org/officeDocument/2006/relationships/webSettings" Target="webSettings.xml"/><Relationship Id="rId7" Type="http://schemas.openxmlformats.org/officeDocument/2006/relationships/hyperlink" Target="consultantplus://offline/ref=2CCB47BD268A8A4734CEBC62861CBA0728396D78642951A02075C89BB037FD5DC1433C7436400847B92FBAt1P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CB47BD268A8A4734CEBC62861CBA0728396D786A2D50A62F75C89BB037FD5DC1433C7436400847B929B0t1PDH" TargetMode="External"/><Relationship Id="rId11" Type="http://schemas.openxmlformats.org/officeDocument/2006/relationships/fontTable" Target="fontTable.xml"/><Relationship Id="rId5" Type="http://schemas.openxmlformats.org/officeDocument/2006/relationships/hyperlink" Target="consultantplus://offline/ref=2CCB47BD268A8A4734CEA26F9070E40B293A3070652A5EF77B2A93C6E73EF70A860C6536724D0046tBP8H" TargetMode="External"/><Relationship Id="rId10" Type="http://schemas.openxmlformats.org/officeDocument/2006/relationships/hyperlink" Target="consultantplus://offline/ref=2CCB47BD268A8A4734CEA26F9070E40B293A317269235EF77B2A93C6E7t3P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CB47BD268A8A4734CEA26F9070E40B2A3133706D2D5EF77B2A93C6E7t3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2017-12-28T07:15:00Z</dcterms:created>
  <dcterms:modified xsi:type="dcterms:W3CDTF">2017-12-28T07:16:00Z</dcterms:modified>
</cp:coreProperties>
</file>