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F8" w:rsidRDefault="007715F8">
      <w:pPr>
        <w:pStyle w:val="ConsPlusTitle"/>
        <w:jc w:val="center"/>
      </w:pPr>
      <w:r>
        <w:t>ФОНД СОЦИАЛЬНОГО СТРАХОВАНИЯ РОССИЙСКОЙ ФЕДЕРАЦИИ</w:t>
      </w:r>
    </w:p>
    <w:p w:rsidR="007715F8" w:rsidRDefault="007715F8">
      <w:pPr>
        <w:pStyle w:val="ConsPlusTitle"/>
        <w:jc w:val="center"/>
      </w:pPr>
    </w:p>
    <w:p w:rsidR="007715F8" w:rsidRDefault="007715F8">
      <w:pPr>
        <w:pStyle w:val="ConsPlusTitle"/>
        <w:jc w:val="center"/>
      </w:pPr>
      <w:r>
        <w:t>ПИСЬМО</w:t>
      </w:r>
    </w:p>
    <w:p w:rsidR="007715F8" w:rsidRDefault="007715F8">
      <w:pPr>
        <w:pStyle w:val="ConsPlusTitle"/>
        <w:jc w:val="center"/>
      </w:pPr>
      <w:r>
        <w:t>от 16 ноября 2015 г. N 02-09-14/15-19990</w:t>
      </w:r>
    </w:p>
    <w:p w:rsidR="007715F8" w:rsidRDefault="007715F8">
      <w:pPr>
        <w:pStyle w:val="ConsPlusNormal"/>
        <w:jc w:val="both"/>
      </w:pPr>
    </w:p>
    <w:p w:rsidR="007715F8" w:rsidRDefault="007715F8">
      <w:pPr>
        <w:pStyle w:val="ConsPlusNormal"/>
        <w:ind w:firstLine="540"/>
        <w:jc w:val="both"/>
      </w:pPr>
      <w:r>
        <w:t>Департамент страхования на случай временной нетрудоспособности и в связи с материнством Фонда социального страхования Российской Федерации рассмотрел обращение по вопросу применения законодательства при исчислении пособия по временной нетрудоспособности и в связи с материнством и сообщает.</w:t>
      </w:r>
    </w:p>
    <w:p w:rsidR="007715F8" w:rsidRDefault="007715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1.1 статьи 14</w:t>
        </w:r>
      </w:hyperlink>
      <w: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N 255-ФЗ) в случае, если застрахованное лицо в расчетном периоде не имело заработка, а также в случае, если средний заработок, рассчитанный за этот период, в расчете за полный календарный месяц ниже минимального</w:t>
      </w:r>
      <w:proofErr w:type="gramEnd"/>
      <w:r>
        <w:t xml:space="preserve">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законом на день наступления страхового случая (далее - МРОТ), средний заработок, исходя из которого исчисляются пособия по временной нетрудоспособности и в связи с материнством, принимается равным МРОТ. Если застрахованное лицо на момент наступления страхового случая работает на условиях неполного рабочего времени (неполной рабочей недели, неполного рабочего дня), средний заработок, </w:t>
      </w:r>
      <w:proofErr w:type="gramStart"/>
      <w:r>
        <w:t>исходя из которого исчисляются</w:t>
      </w:r>
      <w:proofErr w:type="gramEnd"/>
      <w:r>
        <w:t xml:space="preserve"> пособия в указанных случаях, определяется пропорционально продолжительности рабочего времени застрахованного лица.</w:t>
      </w:r>
    </w:p>
    <w:p w:rsidR="007715F8" w:rsidRDefault="007715F8">
      <w:pPr>
        <w:pStyle w:val="ConsPlusNormal"/>
        <w:ind w:firstLine="540"/>
        <w:jc w:val="both"/>
      </w:pPr>
      <w:proofErr w:type="gramStart"/>
      <w:r>
        <w:t xml:space="preserve">Из приведенной выше </w:t>
      </w:r>
      <w:hyperlink r:id="rId6" w:history="1">
        <w:r>
          <w:rPr>
            <w:color w:val="0000FF"/>
          </w:rPr>
          <w:t>нормы</w:t>
        </w:r>
      </w:hyperlink>
      <w:r>
        <w:t xml:space="preserve"> следует, что средний заработок определяется пропорционально продолжительности рабочего времени только в случаях, указанных в </w:t>
      </w:r>
      <w:hyperlink r:id="rId7" w:history="1">
        <w:r>
          <w:rPr>
            <w:color w:val="0000FF"/>
          </w:rPr>
          <w:t>части 1.1 статьи 14</w:t>
        </w:r>
      </w:hyperlink>
      <w:r>
        <w:t xml:space="preserve"> Закона N 255-ФЗ, а именно когда застрахованное лицо за расчетный период не имело заработка, либо если средний заработок, рассчитанный за этот период, в расчете за полный календарный месяц ниже МРОТ и, следовательно, когда средний заработок принимается равным МРОТ.</w:t>
      </w:r>
      <w:proofErr w:type="gramEnd"/>
    </w:p>
    <w:p w:rsidR="007715F8" w:rsidRDefault="007715F8">
      <w:pPr>
        <w:pStyle w:val="ConsPlusNormal"/>
        <w:ind w:firstLine="540"/>
        <w:jc w:val="both"/>
      </w:pPr>
      <w:r>
        <w:t>В случае если пособие исчисляется из фактического заработка застрахованного лица за расчетный период, то уменьшать этот заработок в зависимости от продолжительности рабочего времени, установленного на момент наступления страхового случая, является неправомерным.</w:t>
      </w:r>
    </w:p>
    <w:p w:rsidR="007715F8" w:rsidRDefault="007715F8">
      <w:pPr>
        <w:pStyle w:val="ConsPlusNormal"/>
        <w:ind w:firstLine="540"/>
        <w:jc w:val="both"/>
      </w:pPr>
      <w:r>
        <w:t>Дополнительно сообщаем, что сравнение среднего месячного заработка застрахованного лица, определенного за расчетный период, с МРОТ производится через средний дневной заработок.</w:t>
      </w:r>
    </w:p>
    <w:p w:rsidR="007715F8" w:rsidRDefault="007715F8">
      <w:pPr>
        <w:pStyle w:val="ConsPlusNormal"/>
        <w:ind w:firstLine="540"/>
        <w:jc w:val="both"/>
      </w:pPr>
      <w:proofErr w:type="gramStart"/>
      <w:r>
        <w:t xml:space="preserve">Расчет среднего дневного заработка необходимо производить в соответствии с </w:t>
      </w:r>
      <w:hyperlink r:id="rId8" w:history="1">
        <w:r>
          <w:rPr>
            <w:color w:val="0000FF"/>
          </w:rPr>
          <w:t>частью 3</w:t>
        </w:r>
      </w:hyperlink>
      <w:r>
        <w:t xml:space="preserve"> и </w:t>
      </w:r>
      <w:hyperlink r:id="rId9" w:history="1">
        <w:r>
          <w:rPr>
            <w:color w:val="0000FF"/>
          </w:rPr>
          <w:t>частью 3.1 статьи 14</w:t>
        </w:r>
      </w:hyperlink>
      <w:r>
        <w:t xml:space="preserve"> Закона N 255-ФЗ и </w:t>
      </w:r>
      <w:hyperlink r:id="rId10" w:history="1">
        <w:r>
          <w:rPr>
            <w:color w:val="0000FF"/>
          </w:rPr>
          <w:t>пунктами 15.1</w:t>
        </w:r>
      </w:hyperlink>
      <w:r>
        <w:t xml:space="preserve">, </w:t>
      </w:r>
      <w:hyperlink r:id="rId11" w:history="1">
        <w:r>
          <w:rPr>
            <w:color w:val="0000FF"/>
          </w:rPr>
          <w:t>15.2</w:t>
        </w:r>
      </w:hyperlink>
      <w:r>
        <w:t xml:space="preserve"> и </w:t>
      </w:r>
      <w:hyperlink r:id="rId12" w:history="1">
        <w:r>
          <w:rPr>
            <w:color w:val="0000FF"/>
          </w:rPr>
          <w:t>15.3</w:t>
        </w:r>
      </w:hyperlink>
      <w:r>
        <w:t xml:space="preserve">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материнством, утвержденного постановлением</w:t>
      </w:r>
      <w:proofErr w:type="gramEnd"/>
      <w:r>
        <w:t xml:space="preserve"> Правительства Российской Федерации от 15.06.2007 N 375.</w:t>
      </w:r>
    </w:p>
    <w:p w:rsidR="007715F8" w:rsidRDefault="007715F8">
      <w:pPr>
        <w:pStyle w:val="ConsPlusNormal"/>
        <w:ind w:firstLine="540"/>
        <w:jc w:val="both"/>
      </w:pPr>
      <w:r>
        <w:t xml:space="preserve">Далее необходимо сравнить средний дневной заработок, исчисленный из фактического заработка работника со средним дневным заработком, исчисленным исходя из МРОТ с учетом продолжительности рабочего времени, и из этих двух величин выбрать </w:t>
      </w:r>
      <w:proofErr w:type="gramStart"/>
      <w:r>
        <w:t>большую</w:t>
      </w:r>
      <w:proofErr w:type="gramEnd"/>
      <w:r>
        <w:t>.</w:t>
      </w:r>
    </w:p>
    <w:p w:rsidR="007715F8" w:rsidRDefault="007715F8">
      <w:pPr>
        <w:pStyle w:val="ConsPlusNormal"/>
        <w:jc w:val="both"/>
      </w:pPr>
    </w:p>
    <w:p w:rsidR="007715F8" w:rsidRDefault="007715F8">
      <w:pPr>
        <w:pStyle w:val="ConsPlusNormal"/>
        <w:jc w:val="right"/>
      </w:pPr>
      <w:r>
        <w:t>Заместитель руководителя</w:t>
      </w:r>
    </w:p>
    <w:p w:rsidR="007715F8" w:rsidRDefault="007715F8">
      <w:pPr>
        <w:pStyle w:val="ConsPlusNormal"/>
        <w:jc w:val="right"/>
      </w:pPr>
      <w:r>
        <w:t>Департамента страхования</w:t>
      </w:r>
    </w:p>
    <w:p w:rsidR="007715F8" w:rsidRDefault="007715F8">
      <w:pPr>
        <w:pStyle w:val="ConsPlusNormal"/>
        <w:jc w:val="right"/>
      </w:pPr>
      <w:r>
        <w:t>на случай временной нетрудоспособности</w:t>
      </w:r>
    </w:p>
    <w:p w:rsidR="007715F8" w:rsidRDefault="007715F8">
      <w:pPr>
        <w:pStyle w:val="ConsPlusNormal"/>
        <w:jc w:val="right"/>
      </w:pPr>
      <w:r>
        <w:t>и в связи с материнством</w:t>
      </w:r>
    </w:p>
    <w:p w:rsidR="00A401DB" w:rsidRDefault="007715F8" w:rsidP="007715F8">
      <w:pPr>
        <w:pStyle w:val="ConsPlusNormal"/>
        <w:jc w:val="right"/>
      </w:pPr>
      <w:r>
        <w:t>И.В.ГЕРБОВА</w:t>
      </w:r>
      <w:bookmarkStart w:id="0" w:name="_GoBack"/>
      <w:bookmarkEnd w:id="0"/>
    </w:p>
    <w:sectPr w:rsidR="00A401DB" w:rsidSect="001D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8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15F8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5F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15F8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5F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15F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35C75A7BAFE233B2C8D5E06092AE305260F7507A2E310D89642DB67F54B1DF5D8BD0C42T9w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35C75A7BAFE233B2C8D5E06092AE305260F7507A2E310D89642DB67F54B1DF5D8BD0C45T9w0N" TargetMode="External"/><Relationship Id="rId12" Type="http://schemas.openxmlformats.org/officeDocument/2006/relationships/hyperlink" Target="consultantplus://offline/ref=C2C35C75A7BAFE233B2C8D5E06092AE305240E750DA3E310D89642DB67F54B1DF5D8BD0BT4w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35C75A7BAFE233B2C8D5E06092AE305260F7507A2E310D89642DB67F54B1DF5D8BD0C45T9w0N" TargetMode="External"/><Relationship Id="rId11" Type="http://schemas.openxmlformats.org/officeDocument/2006/relationships/hyperlink" Target="consultantplus://offline/ref=C2C35C75A7BAFE233B2C8D5E06092AE305240E750DA3E310D89642DB67F54B1DF5D8BD0BT4w4N" TargetMode="External"/><Relationship Id="rId5" Type="http://schemas.openxmlformats.org/officeDocument/2006/relationships/hyperlink" Target="consultantplus://offline/ref=C2C35C75A7BAFE233B2C8D5E06092AE305260F7507A2E310D89642DB67F54B1DF5D8BD0C45T9w0N" TargetMode="External"/><Relationship Id="rId10" Type="http://schemas.openxmlformats.org/officeDocument/2006/relationships/hyperlink" Target="consultantplus://offline/ref=C2C35C75A7BAFE233B2C8D5E06092AE305240E750DA3E310D89642DB67F54B1DF5D8BD0BT4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35C75A7BAFE233B2C8D5E06092AE305260F7507A2E310D89642DB67F54B1DF5D8BD0F4697481CT0w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2015-12-28T13:48:00Z</dcterms:created>
  <dcterms:modified xsi:type="dcterms:W3CDTF">2015-12-28T13:48:00Z</dcterms:modified>
</cp:coreProperties>
</file>