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15" w:rsidRDefault="00764415">
      <w:pPr>
        <w:pStyle w:val="ConsPlusTitlePage"/>
      </w:pPr>
      <w:r>
        <w:t xml:space="preserve">Документ предоставлен </w:t>
      </w:r>
      <w:hyperlink r:id="rId5" w:history="1">
        <w:r>
          <w:rPr>
            <w:color w:val="0000FF"/>
          </w:rPr>
          <w:t>КонсультантПлюс</w:t>
        </w:r>
      </w:hyperlink>
      <w:r>
        <w:br/>
      </w:r>
    </w:p>
    <w:p w:rsidR="00764415" w:rsidRDefault="00764415">
      <w:pPr>
        <w:pStyle w:val="ConsPlusNormal"/>
      </w:pPr>
    </w:p>
    <w:p w:rsidR="00764415" w:rsidRDefault="00764415">
      <w:pPr>
        <w:pStyle w:val="ConsPlusTitle"/>
        <w:jc w:val="center"/>
      </w:pPr>
      <w:r>
        <w:t>ПРАВИТЕЛЬСТВО АРХАНГЕЛЬСКОЙ ОБЛАСТИ</w:t>
      </w:r>
    </w:p>
    <w:p w:rsidR="00764415" w:rsidRDefault="00764415">
      <w:pPr>
        <w:pStyle w:val="ConsPlusTitle"/>
        <w:jc w:val="center"/>
      </w:pPr>
    </w:p>
    <w:p w:rsidR="00764415" w:rsidRDefault="00764415">
      <w:pPr>
        <w:pStyle w:val="ConsPlusTitle"/>
        <w:jc w:val="center"/>
      </w:pPr>
      <w:r>
        <w:t>ПОСТАНОВЛЕНИЕ</w:t>
      </w:r>
    </w:p>
    <w:p w:rsidR="00764415" w:rsidRDefault="00764415">
      <w:pPr>
        <w:pStyle w:val="ConsPlusTitle"/>
        <w:jc w:val="center"/>
      </w:pPr>
      <w:r>
        <w:t>от 19 января 2016 г. N 11-пп</w:t>
      </w:r>
    </w:p>
    <w:p w:rsidR="00764415" w:rsidRDefault="00764415">
      <w:pPr>
        <w:pStyle w:val="ConsPlusTitle"/>
        <w:jc w:val="center"/>
      </w:pPr>
    </w:p>
    <w:p w:rsidR="00764415" w:rsidRDefault="00764415">
      <w:pPr>
        <w:pStyle w:val="ConsPlusTitle"/>
        <w:jc w:val="center"/>
      </w:pPr>
      <w:r>
        <w:t>О ВНЕСЕНИИ ИЗМЕНЕНИЙ В ПОСТАНОВЛЕНИЕ ПРАВИТЕЛЬСТВА</w:t>
      </w:r>
    </w:p>
    <w:p w:rsidR="00764415" w:rsidRDefault="00764415">
      <w:pPr>
        <w:pStyle w:val="ConsPlusTitle"/>
        <w:jc w:val="center"/>
      </w:pPr>
      <w:r>
        <w:t>АРХАНГЕЛЬСКОЙ ОБЛАСТИ ОТ 15 ИЮЛЯ 2014 ГОДА N 278-ПП И</w:t>
      </w:r>
    </w:p>
    <w:p w:rsidR="00764415" w:rsidRDefault="00764415">
      <w:pPr>
        <w:pStyle w:val="ConsPlusTitle"/>
        <w:jc w:val="center"/>
      </w:pPr>
      <w:r>
        <w:t>ПРАВИЛА ИСПОЛЬЗОВАНИЯ СРЕДСТВ, ПРЕДОСТАВЛЯЕМЫХ В ВИДЕ ИНОГО</w:t>
      </w:r>
    </w:p>
    <w:p w:rsidR="00764415" w:rsidRDefault="00764415">
      <w:pPr>
        <w:pStyle w:val="ConsPlusTitle"/>
        <w:jc w:val="center"/>
      </w:pPr>
      <w:r>
        <w:t xml:space="preserve">МЕЖБЮДЖЕТНОГО ТРАНСФЕРТА ИЗ ФЕДЕРАЛЬНОГО БЮДЖЕТА </w:t>
      </w:r>
      <w:proofErr w:type="gramStart"/>
      <w:r>
        <w:t>ОБЛАСТНОМУ</w:t>
      </w:r>
      <w:proofErr w:type="gramEnd"/>
    </w:p>
    <w:p w:rsidR="00764415" w:rsidRDefault="00764415">
      <w:pPr>
        <w:pStyle w:val="ConsPlusTitle"/>
        <w:jc w:val="center"/>
      </w:pPr>
      <w:r>
        <w:t xml:space="preserve">БЮДЖЕТУ НА ФИНАНСОВОЕ ОБЕСПЕЧЕНИЕ МЕРОПРИЯТИЙ </w:t>
      </w:r>
      <w:proofErr w:type="gramStart"/>
      <w:r>
        <w:t>ПО</w:t>
      </w:r>
      <w:proofErr w:type="gramEnd"/>
      <w:r>
        <w:t xml:space="preserve"> ВРЕМЕННОМУ</w:t>
      </w:r>
    </w:p>
    <w:p w:rsidR="00764415" w:rsidRDefault="00764415">
      <w:pPr>
        <w:pStyle w:val="ConsPlusTitle"/>
        <w:jc w:val="center"/>
      </w:pPr>
      <w:r>
        <w:t xml:space="preserve">СОЦИАЛЬНО-БЫТОВОМУ ОБУСТРОЙСТВУ ГРАЖДАН УКРАИНЫ И ЛИЦ </w:t>
      </w:r>
      <w:proofErr w:type="gramStart"/>
      <w:r>
        <w:t>БЕЗ</w:t>
      </w:r>
      <w:proofErr w:type="gramEnd"/>
    </w:p>
    <w:p w:rsidR="00764415" w:rsidRDefault="00764415">
      <w:pPr>
        <w:pStyle w:val="ConsPlusTitle"/>
        <w:jc w:val="center"/>
      </w:pPr>
      <w:r>
        <w:t xml:space="preserve">ГРАЖДАНСТВА, ПОСТОЯННО </w:t>
      </w:r>
      <w:proofErr w:type="gramStart"/>
      <w:r>
        <w:t>ПРОЖИВАВШИХ</w:t>
      </w:r>
      <w:proofErr w:type="gramEnd"/>
      <w:r>
        <w:t xml:space="preserve"> НА ТЕРРИТОРИИ УКРАИНЫ,</w:t>
      </w:r>
    </w:p>
    <w:p w:rsidR="00764415" w:rsidRDefault="00764415">
      <w:pPr>
        <w:pStyle w:val="ConsPlusTitle"/>
        <w:jc w:val="center"/>
      </w:pPr>
      <w:proofErr w:type="gramStart"/>
      <w:r>
        <w:t>ПРИБЫВШИХ</w:t>
      </w:r>
      <w:proofErr w:type="gramEnd"/>
      <w:r>
        <w:t xml:space="preserve"> НА ТЕРРИТОРИЮ РОССИЙСКОЙ ФЕДЕРАЦИИ В ЭКСТРЕННОМ</w:t>
      </w:r>
    </w:p>
    <w:p w:rsidR="00764415" w:rsidRDefault="00764415">
      <w:pPr>
        <w:pStyle w:val="ConsPlusTitle"/>
        <w:jc w:val="center"/>
      </w:pPr>
      <w:r>
        <w:t xml:space="preserve">МАССОВОМ ПОРЯДКЕ И НАХОДЯЩИХСЯ В ПУНКТАХ </w:t>
      </w:r>
      <w:proofErr w:type="gramStart"/>
      <w:r>
        <w:t>ВРЕМЕННОГО</w:t>
      </w:r>
      <w:proofErr w:type="gramEnd"/>
    </w:p>
    <w:p w:rsidR="00764415" w:rsidRDefault="00764415">
      <w:pPr>
        <w:pStyle w:val="ConsPlusTitle"/>
        <w:jc w:val="center"/>
      </w:pPr>
      <w:r>
        <w:t>РАЗМЕЩЕНИЯ НА ТЕРРИТОРИИ АРХАНГЕЛЬСКОЙ ОБЛАСТИ</w:t>
      </w:r>
    </w:p>
    <w:p w:rsidR="00764415" w:rsidRDefault="00764415">
      <w:pPr>
        <w:pStyle w:val="ConsPlusNormal"/>
        <w:jc w:val="both"/>
      </w:pPr>
    </w:p>
    <w:p w:rsidR="00764415" w:rsidRDefault="00764415">
      <w:pPr>
        <w:pStyle w:val="ConsPlusNormal"/>
        <w:ind w:firstLine="540"/>
        <w:jc w:val="both"/>
      </w:pPr>
      <w:proofErr w:type="gramStart"/>
      <w:r>
        <w:t xml:space="preserve">В соответствии со </w:t>
      </w:r>
      <w:hyperlink r:id="rId6" w:history="1">
        <w:r>
          <w:rPr>
            <w:color w:val="0000FF"/>
          </w:rPr>
          <w:t>статьями 129</w:t>
        </w:r>
      </w:hyperlink>
      <w:r>
        <w:t xml:space="preserve">, </w:t>
      </w:r>
      <w:hyperlink r:id="rId7" w:history="1">
        <w:r>
          <w:rPr>
            <w:color w:val="0000FF"/>
          </w:rPr>
          <w:t>130</w:t>
        </w:r>
      </w:hyperlink>
      <w:r>
        <w:t xml:space="preserve"> и </w:t>
      </w:r>
      <w:hyperlink r:id="rId8" w:history="1">
        <w:r>
          <w:rPr>
            <w:color w:val="0000FF"/>
          </w:rPr>
          <w:t>132.1</w:t>
        </w:r>
      </w:hyperlink>
      <w:r>
        <w:t xml:space="preserve"> Бюджетного кодекса Российской Федерации, Федеральным </w:t>
      </w:r>
      <w:hyperlink r:id="rId9" w:history="1">
        <w:r>
          <w:rPr>
            <w:color w:val="0000FF"/>
          </w:rPr>
          <w:t>законом</w:t>
        </w:r>
      </w:hyperlink>
      <w:r>
        <w:t xml:space="preserve"> от 1 декабря 2014 года N 384-ФЗ "О федеральном бюджете на 2015 год и на плановый период 2016 и 2017 годов", </w:t>
      </w:r>
      <w:hyperlink r:id="rId10" w:history="1">
        <w:r>
          <w:rPr>
            <w:color w:val="0000FF"/>
          </w:rPr>
          <w:t>Правилами</w:t>
        </w:r>
      </w:hyperlink>
      <w:r>
        <w:t xml:space="preserve"> предоставления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граждан Украины</w:t>
      </w:r>
      <w:proofErr w:type="gramEnd"/>
      <w:r>
        <w:t xml:space="preserve">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утвержденными постановлением Правительства Российской Федерации от 26 декабря 2014 года N 1502, Правительство Архангельской области постановляет:</w:t>
      </w:r>
    </w:p>
    <w:p w:rsidR="00764415" w:rsidRDefault="00764415">
      <w:pPr>
        <w:pStyle w:val="ConsPlusNormal"/>
        <w:ind w:firstLine="540"/>
        <w:jc w:val="both"/>
      </w:pPr>
      <w:r>
        <w:t xml:space="preserve">1. </w:t>
      </w:r>
      <w:proofErr w:type="gramStart"/>
      <w:r>
        <w:t xml:space="preserve">Утвердить прилагаемые </w:t>
      </w:r>
      <w:hyperlink w:anchor="P36" w:history="1">
        <w:r>
          <w:rPr>
            <w:color w:val="0000FF"/>
          </w:rPr>
          <w:t>изменения</w:t>
        </w:r>
      </w:hyperlink>
      <w:r>
        <w:t xml:space="preserve">, которые вносятся в </w:t>
      </w:r>
      <w:hyperlink r:id="rId11" w:history="1">
        <w:r>
          <w:rPr>
            <w:color w:val="0000FF"/>
          </w:rPr>
          <w:t>постановление</w:t>
        </w:r>
      </w:hyperlink>
      <w:r>
        <w:t xml:space="preserve"> Правительства Архангельской области от 15 июля 2014 года N 278-пп "О мерах, направленных на оказание помощи гражданам Украины и лицам без гражданства, постоянно проживавшим на территории Украины, прибывшим на территорию Российской Федерации в экстренном массовом порядке и находящимся в пунктах временного размещения на территории Архангельской области" и </w:t>
      </w:r>
      <w:hyperlink r:id="rId12" w:history="1">
        <w:r>
          <w:rPr>
            <w:color w:val="0000FF"/>
          </w:rPr>
          <w:t>Правила</w:t>
        </w:r>
      </w:hyperlink>
      <w:r>
        <w:t xml:space="preserve"> использования средств, предоставляемых в виде</w:t>
      </w:r>
      <w:proofErr w:type="gramEnd"/>
      <w:r>
        <w:t xml:space="preserve"> </w:t>
      </w:r>
      <w:proofErr w:type="gramStart"/>
      <w:r>
        <w:t>иного межбюджетного трансферта из федерального бюджета областному бюджету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 утвержденные постановлением Правительства Архангельской области от 21 августа 2014 года N 336-пп.</w:t>
      </w:r>
      <w:proofErr w:type="gramEnd"/>
    </w:p>
    <w:p w:rsidR="00764415" w:rsidRDefault="00764415">
      <w:pPr>
        <w:pStyle w:val="ConsPlusNormal"/>
        <w:ind w:firstLine="540"/>
        <w:jc w:val="both"/>
      </w:pPr>
      <w:r>
        <w:t>2. Настоящее постановление вступает в силу со дня его официального опубликования.</w:t>
      </w:r>
    </w:p>
    <w:p w:rsidR="00764415" w:rsidRDefault="00764415">
      <w:pPr>
        <w:pStyle w:val="ConsPlusNormal"/>
        <w:jc w:val="both"/>
      </w:pPr>
    </w:p>
    <w:p w:rsidR="00764415" w:rsidRDefault="00764415">
      <w:pPr>
        <w:pStyle w:val="ConsPlusNormal"/>
        <w:jc w:val="right"/>
      </w:pPr>
      <w:r>
        <w:t>Первый заместитель Губернатора</w:t>
      </w:r>
    </w:p>
    <w:p w:rsidR="00764415" w:rsidRDefault="00764415">
      <w:pPr>
        <w:pStyle w:val="ConsPlusNormal"/>
        <w:jc w:val="right"/>
      </w:pPr>
      <w:r>
        <w:t>Архангельской области -</w:t>
      </w:r>
    </w:p>
    <w:p w:rsidR="00764415" w:rsidRDefault="00764415">
      <w:pPr>
        <w:pStyle w:val="ConsPlusNormal"/>
        <w:jc w:val="right"/>
      </w:pPr>
      <w:r>
        <w:t>председатель Правительства</w:t>
      </w:r>
    </w:p>
    <w:p w:rsidR="00764415" w:rsidRDefault="00764415">
      <w:pPr>
        <w:pStyle w:val="ConsPlusNormal"/>
        <w:jc w:val="right"/>
      </w:pPr>
      <w:r>
        <w:lastRenderedPageBreak/>
        <w:t>Архангельской области</w:t>
      </w:r>
    </w:p>
    <w:p w:rsidR="00764415" w:rsidRDefault="00764415">
      <w:pPr>
        <w:pStyle w:val="ConsPlusNormal"/>
        <w:jc w:val="right"/>
      </w:pPr>
      <w:r>
        <w:t>А.В.АЛСУФЬЕВ</w:t>
      </w:r>
    </w:p>
    <w:p w:rsidR="00764415" w:rsidRDefault="00764415">
      <w:pPr>
        <w:pStyle w:val="ConsPlusNormal"/>
        <w:jc w:val="both"/>
      </w:pPr>
    </w:p>
    <w:p w:rsidR="00764415" w:rsidRDefault="00764415">
      <w:pPr>
        <w:pStyle w:val="ConsPlusNormal"/>
        <w:jc w:val="both"/>
      </w:pPr>
    </w:p>
    <w:p w:rsidR="00764415" w:rsidRDefault="00764415">
      <w:pPr>
        <w:pStyle w:val="ConsPlusNormal"/>
        <w:jc w:val="both"/>
      </w:pPr>
    </w:p>
    <w:p w:rsidR="00764415" w:rsidRDefault="00764415">
      <w:pPr>
        <w:pStyle w:val="ConsPlusNormal"/>
        <w:jc w:val="both"/>
      </w:pPr>
    </w:p>
    <w:p w:rsidR="00764415" w:rsidRDefault="00764415">
      <w:pPr>
        <w:pStyle w:val="ConsPlusNormal"/>
        <w:jc w:val="both"/>
      </w:pPr>
    </w:p>
    <w:p w:rsidR="00764415" w:rsidRDefault="00764415">
      <w:pPr>
        <w:pStyle w:val="ConsPlusNormal"/>
        <w:jc w:val="right"/>
      </w:pPr>
      <w:r>
        <w:t>Утверждены</w:t>
      </w:r>
    </w:p>
    <w:p w:rsidR="00764415" w:rsidRDefault="00764415">
      <w:pPr>
        <w:pStyle w:val="ConsPlusNormal"/>
        <w:jc w:val="right"/>
      </w:pPr>
      <w:r>
        <w:t>постановлением Правительства</w:t>
      </w:r>
    </w:p>
    <w:p w:rsidR="00764415" w:rsidRDefault="00764415">
      <w:pPr>
        <w:pStyle w:val="ConsPlusNormal"/>
        <w:jc w:val="right"/>
      </w:pPr>
      <w:r>
        <w:t>Архангельской области</w:t>
      </w:r>
    </w:p>
    <w:p w:rsidR="00764415" w:rsidRDefault="00764415">
      <w:pPr>
        <w:pStyle w:val="ConsPlusNormal"/>
        <w:jc w:val="right"/>
      </w:pPr>
      <w:r>
        <w:t>от 19.01.2016 N 11-пп</w:t>
      </w:r>
    </w:p>
    <w:p w:rsidR="00764415" w:rsidRDefault="00764415">
      <w:pPr>
        <w:pStyle w:val="ConsPlusNormal"/>
        <w:jc w:val="both"/>
      </w:pPr>
    </w:p>
    <w:p w:rsidR="00764415" w:rsidRDefault="00764415">
      <w:pPr>
        <w:pStyle w:val="ConsPlusTitle"/>
        <w:jc w:val="center"/>
      </w:pPr>
      <w:bookmarkStart w:id="0" w:name="P36"/>
      <w:bookmarkEnd w:id="0"/>
      <w:r>
        <w:t>ИЗМЕНЕНИЯ,</w:t>
      </w:r>
    </w:p>
    <w:p w:rsidR="00764415" w:rsidRDefault="00764415">
      <w:pPr>
        <w:pStyle w:val="ConsPlusTitle"/>
        <w:jc w:val="center"/>
      </w:pPr>
      <w:r>
        <w:t>КОТОРЫЕ ВНОСЯТСЯ В ПОСТАНОВЛЕНИЕ ПРАВИТЕЛЬСТВА</w:t>
      </w:r>
    </w:p>
    <w:p w:rsidR="00764415" w:rsidRDefault="00764415">
      <w:pPr>
        <w:pStyle w:val="ConsPlusTitle"/>
        <w:jc w:val="center"/>
      </w:pPr>
      <w:r>
        <w:t>АРХАНГЕЛЬСКОЙ ОБЛАСТИ ОТ 15 ИЮЛЯ 2014 ГОДА N 278-ПП И</w:t>
      </w:r>
    </w:p>
    <w:p w:rsidR="00764415" w:rsidRDefault="00764415">
      <w:pPr>
        <w:pStyle w:val="ConsPlusTitle"/>
        <w:jc w:val="center"/>
      </w:pPr>
      <w:r>
        <w:t>ПРАВИЛА ИСПОЛЬЗОВАНИЯ СРЕДСТВ, ПРЕДОСТАВЛЯЕМЫХ В ВИДЕ ИНОГО</w:t>
      </w:r>
    </w:p>
    <w:p w:rsidR="00764415" w:rsidRDefault="00764415">
      <w:pPr>
        <w:pStyle w:val="ConsPlusTitle"/>
        <w:jc w:val="center"/>
      </w:pPr>
      <w:r>
        <w:t xml:space="preserve">МЕЖБЮДЖЕТНОГО ТРАНСФЕРТА ИЗ ФЕДЕРАЛЬНОГО БЮДЖЕТА </w:t>
      </w:r>
      <w:proofErr w:type="gramStart"/>
      <w:r>
        <w:t>ОБЛАСТНОМУ</w:t>
      </w:r>
      <w:proofErr w:type="gramEnd"/>
    </w:p>
    <w:p w:rsidR="00764415" w:rsidRDefault="00764415">
      <w:pPr>
        <w:pStyle w:val="ConsPlusTitle"/>
        <w:jc w:val="center"/>
      </w:pPr>
      <w:r>
        <w:t xml:space="preserve">БЮДЖЕТУ НА ФИНАНСОВОЕ ОБЕСПЕЧЕНИЕ МЕРОПРИЯТИЙ </w:t>
      </w:r>
      <w:proofErr w:type="gramStart"/>
      <w:r>
        <w:t>ПО</w:t>
      </w:r>
      <w:proofErr w:type="gramEnd"/>
      <w:r>
        <w:t xml:space="preserve"> ВРЕМЕННОМУ</w:t>
      </w:r>
    </w:p>
    <w:p w:rsidR="00764415" w:rsidRDefault="00764415">
      <w:pPr>
        <w:pStyle w:val="ConsPlusTitle"/>
        <w:jc w:val="center"/>
      </w:pPr>
      <w:r>
        <w:t xml:space="preserve">СОЦИАЛЬНО-БЫТОВОМУ ОБУСТРОЙСТВУ ГРАЖДАН УКРАИНЫ И ЛИЦ </w:t>
      </w:r>
      <w:proofErr w:type="gramStart"/>
      <w:r>
        <w:t>БЕЗ</w:t>
      </w:r>
      <w:proofErr w:type="gramEnd"/>
    </w:p>
    <w:p w:rsidR="00764415" w:rsidRDefault="00764415">
      <w:pPr>
        <w:pStyle w:val="ConsPlusTitle"/>
        <w:jc w:val="center"/>
      </w:pPr>
      <w:r>
        <w:t xml:space="preserve">ГРАЖДАНСТВА, ПОСТОЯННО </w:t>
      </w:r>
      <w:proofErr w:type="gramStart"/>
      <w:r>
        <w:t>ПРОЖИВАВШИХ</w:t>
      </w:r>
      <w:proofErr w:type="gramEnd"/>
      <w:r>
        <w:t xml:space="preserve"> НА ТЕРРИТОРИИ УКРАИНЫ,</w:t>
      </w:r>
    </w:p>
    <w:p w:rsidR="00764415" w:rsidRDefault="00764415">
      <w:pPr>
        <w:pStyle w:val="ConsPlusTitle"/>
        <w:jc w:val="center"/>
      </w:pPr>
      <w:proofErr w:type="gramStart"/>
      <w:r>
        <w:t>ПРИБЫВШИХ</w:t>
      </w:r>
      <w:proofErr w:type="gramEnd"/>
      <w:r>
        <w:t xml:space="preserve"> НА ТЕРРИТОРИЮ РОССИЙСКОЙ ФЕДЕРАЦИИ В ЭКСТРЕННОМ</w:t>
      </w:r>
    </w:p>
    <w:p w:rsidR="00764415" w:rsidRDefault="00764415">
      <w:pPr>
        <w:pStyle w:val="ConsPlusTitle"/>
        <w:jc w:val="center"/>
      </w:pPr>
      <w:r>
        <w:t xml:space="preserve">МАССОВОМ ПОРЯДКЕ И НАХОДЯЩИХСЯ В ПУНКТАХ </w:t>
      </w:r>
      <w:proofErr w:type="gramStart"/>
      <w:r>
        <w:t>ВРЕМЕННОГО</w:t>
      </w:r>
      <w:proofErr w:type="gramEnd"/>
    </w:p>
    <w:p w:rsidR="00764415" w:rsidRDefault="00764415">
      <w:pPr>
        <w:pStyle w:val="ConsPlusTitle"/>
        <w:jc w:val="center"/>
      </w:pPr>
      <w:r>
        <w:t>РАЗМЕЩЕНИЯ НА ТЕРРИТОРИИ АРХАНГЕЛЬСКОЙ ОБЛАСТИ</w:t>
      </w:r>
    </w:p>
    <w:p w:rsidR="00764415" w:rsidRDefault="00764415">
      <w:pPr>
        <w:pStyle w:val="ConsPlusNormal"/>
        <w:jc w:val="both"/>
      </w:pPr>
    </w:p>
    <w:p w:rsidR="00764415" w:rsidRDefault="00764415">
      <w:pPr>
        <w:pStyle w:val="ConsPlusNormal"/>
        <w:ind w:firstLine="540"/>
        <w:jc w:val="both"/>
      </w:pPr>
      <w:r>
        <w:t xml:space="preserve">1. </w:t>
      </w:r>
      <w:hyperlink r:id="rId13" w:history="1">
        <w:proofErr w:type="gramStart"/>
        <w:r>
          <w:rPr>
            <w:color w:val="0000FF"/>
          </w:rPr>
          <w:t>Подпункты 2</w:t>
        </w:r>
      </w:hyperlink>
      <w:r>
        <w:t xml:space="preserve"> и </w:t>
      </w:r>
      <w:hyperlink r:id="rId14" w:history="1">
        <w:r>
          <w:rPr>
            <w:color w:val="0000FF"/>
          </w:rPr>
          <w:t>3 пункта 3</w:t>
        </w:r>
      </w:hyperlink>
      <w:r>
        <w:t xml:space="preserve"> постановления Правительства Архангельской области от 15 июля 2014 года N 278-пп "О мерах, направленных на оказание помощи гражданам Украины и лицам без гражданства, постоянно проживавшим на территории Украины, прибывшим на территорию Российской Федерации в экстренном массовом порядке и находящимся в пунктах временного размещения на территории Архангельской области" исключить.</w:t>
      </w:r>
      <w:proofErr w:type="gramEnd"/>
    </w:p>
    <w:p w:rsidR="00764415" w:rsidRDefault="00764415">
      <w:pPr>
        <w:pStyle w:val="ConsPlusNormal"/>
        <w:ind w:firstLine="540"/>
        <w:jc w:val="both"/>
      </w:pPr>
      <w:r>
        <w:t xml:space="preserve">2. </w:t>
      </w:r>
      <w:proofErr w:type="gramStart"/>
      <w:r>
        <w:t xml:space="preserve">В </w:t>
      </w:r>
      <w:hyperlink r:id="rId15" w:history="1">
        <w:r>
          <w:rPr>
            <w:color w:val="0000FF"/>
          </w:rPr>
          <w:t>Правилах</w:t>
        </w:r>
      </w:hyperlink>
      <w:r>
        <w:t xml:space="preserve"> использования средств, предоставляемых в виде иного межбюджетного трансферта из федерального бюджета областному бюджету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 утвержденных постановлением Правительства Архангельской области от 21</w:t>
      </w:r>
      <w:proofErr w:type="gramEnd"/>
      <w:r>
        <w:t xml:space="preserve"> августа 2014 года N 336-пп:</w:t>
      </w:r>
    </w:p>
    <w:p w:rsidR="00764415" w:rsidRDefault="00764415">
      <w:pPr>
        <w:pStyle w:val="ConsPlusNormal"/>
        <w:ind w:firstLine="540"/>
        <w:jc w:val="both"/>
      </w:pPr>
      <w:proofErr w:type="gramStart"/>
      <w:r>
        <w:t xml:space="preserve">1) в </w:t>
      </w:r>
      <w:hyperlink r:id="rId16" w:history="1">
        <w:r>
          <w:rPr>
            <w:color w:val="0000FF"/>
          </w:rPr>
          <w:t>пункте 1</w:t>
        </w:r>
      </w:hyperlink>
      <w:r>
        <w:t xml:space="preserve"> слова "областному бюджету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заменить словами "областному бюджету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территориях отдельных населенных пунктов</w:t>
      </w:r>
      <w:proofErr w:type="gramEnd"/>
      <w:r>
        <w:t xml:space="preserve"> и в иных местах проживания в Донецкой и Луганской областях Украины";</w:t>
      </w:r>
    </w:p>
    <w:p w:rsidR="00764415" w:rsidRDefault="00764415">
      <w:pPr>
        <w:pStyle w:val="ConsPlusNormal"/>
        <w:ind w:firstLine="540"/>
        <w:jc w:val="both"/>
      </w:pPr>
      <w:r>
        <w:t xml:space="preserve">2) </w:t>
      </w:r>
      <w:hyperlink r:id="rId17" w:history="1">
        <w:r>
          <w:rPr>
            <w:color w:val="0000FF"/>
          </w:rPr>
          <w:t>дополнить</w:t>
        </w:r>
      </w:hyperlink>
      <w:r>
        <w:t xml:space="preserve"> новым пунктом 1.1 следующего содержания:</w:t>
      </w:r>
    </w:p>
    <w:p w:rsidR="00764415" w:rsidRDefault="00764415">
      <w:pPr>
        <w:pStyle w:val="ConsPlusNormal"/>
        <w:ind w:firstLine="540"/>
        <w:jc w:val="both"/>
      </w:pPr>
      <w:r>
        <w:t xml:space="preserve">"1.1. Средства иного межбюджетного трансферта предназначены для компенсации </w:t>
      </w:r>
      <w:r>
        <w:lastRenderedPageBreak/>
        <w:t>(возмещения) затрат государственных учреждений, подведомственных исполнительным органам государственной власти Архангельской области, указанным в пункте 2 настоящих Правил, понесенных в связи с временным размещением, предоставлением питания, транспортными расходами в отношении граждан Украины и лиц без гражданства &lt;*&gt;.";</w:t>
      </w:r>
    </w:p>
    <w:p w:rsidR="00764415" w:rsidRDefault="00764415">
      <w:pPr>
        <w:pStyle w:val="ConsPlusNormal"/>
        <w:ind w:firstLine="540"/>
        <w:jc w:val="both"/>
      </w:pPr>
      <w:r>
        <w:t xml:space="preserve">3) в </w:t>
      </w:r>
      <w:hyperlink r:id="rId18" w:history="1">
        <w:r>
          <w:rPr>
            <w:color w:val="0000FF"/>
          </w:rPr>
          <w:t>пункте 5</w:t>
        </w:r>
      </w:hyperlink>
      <w:r>
        <w:t xml:space="preserve"> слова "Министерство финансов Архангельской области и Ненецкому автономному округу" заменить словами "Министерство финансов Архангельской области";</w:t>
      </w:r>
    </w:p>
    <w:p w:rsidR="00764415" w:rsidRDefault="00764415">
      <w:pPr>
        <w:pStyle w:val="ConsPlusNormal"/>
        <w:ind w:firstLine="540"/>
        <w:jc w:val="both"/>
      </w:pPr>
      <w:r>
        <w:t xml:space="preserve">4) </w:t>
      </w:r>
      <w:hyperlink r:id="rId19" w:history="1">
        <w:r>
          <w:rPr>
            <w:color w:val="0000FF"/>
          </w:rPr>
          <w:t>пункт 6</w:t>
        </w:r>
      </w:hyperlink>
      <w:r>
        <w:t xml:space="preserve"> изложить в следующей редакции:</w:t>
      </w:r>
    </w:p>
    <w:p w:rsidR="00764415" w:rsidRDefault="00764415">
      <w:pPr>
        <w:pStyle w:val="ConsPlusNormal"/>
        <w:ind w:firstLine="540"/>
        <w:jc w:val="both"/>
      </w:pPr>
      <w:r>
        <w:t xml:space="preserve">"6. </w:t>
      </w:r>
      <w:proofErr w:type="gramStart"/>
      <w:r>
        <w:t>Главные распорядители средств областного бюджета перечисляют средства межбюджетного трансферта государственным учреждениям в форме субсидии на цели, не связанные с возмещением нормативных затрат на оказание (выполнение) государственных услуг (работ) на компенсацию (возмещение) расходов, связанных с финансовым обеспечением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Архангельской области (далее - субсидия).</w:t>
      </w:r>
      <w:proofErr w:type="gramEnd"/>
    </w:p>
    <w:p w:rsidR="00764415" w:rsidRDefault="00764415">
      <w:pPr>
        <w:pStyle w:val="ConsPlusNormal"/>
        <w:ind w:firstLine="540"/>
        <w:jc w:val="both"/>
      </w:pPr>
      <w:proofErr w:type="gramStart"/>
      <w:r>
        <w:t>В случае если расходы государственного учреждения, источником финансового обеспечения которых должна являться субсидия, произведены до поступления данной субсидии на счет учреждения за счет средств этого учреждения, возмещение указанных расходов осуществляется на основании заявления, согласованного учредителем, представленного этим учреждением в орган Федерального казначейства, с приложением копий соответствующих платежных документов и документов, подтверждающих произведенные кассовые расходы, подлежащие возмещению.";</w:t>
      </w:r>
      <w:proofErr w:type="gramEnd"/>
    </w:p>
    <w:p w:rsidR="00764415" w:rsidRDefault="00764415">
      <w:pPr>
        <w:pStyle w:val="ConsPlusNormal"/>
        <w:ind w:firstLine="540"/>
        <w:jc w:val="both"/>
      </w:pPr>
      <w:r>
        <w:t xml:space="preserve">5) </w:t>
      </w:r>
      <w:hyperlink r:id="rId20" w:history="1">
        <w:r>
          <w:rPr>
            <w:color w:val="0000FF"/>
          </w:rPr>
          <w:t>пункт 7</w:t>
        </w:r>
      </w:hyperlink>
      <w:r>
        <w:t xml:space="preserve"> исключить;</w:t>
      </w:r>
    </w:p>
    <w:p w:rsidR="00764415" w:rsidRDefault="00764415">
      <w:pPr>
        <w:pStyle w:val="ConsPlusNormal"/>
        <w:ind w:firstLine="540"/>
        <w:jc w:val="both"/>
      </w:pPr>
      <w:r>
        <w:t xml:space="preserve">6) </w:t>
      </w:r>
      <w:hyperlink r:id="rId21" w:history="1">
        <w:r>
          <w:rPr>
            <w:color w:val="0000FF"/>
          </w:rPr>
          <w:t>дополнить</w:t>
        </w:r>
      </w:hyperlink>
      <w:r>
        <w:t xml:space="preserve"> сноской следующего содержания:</w:t>
      </w:r>
    </w:p>
    <w:p w:rsidR="00764415" w:rsidRDefault="00764415">
      <w:pPr>
        <w:pStyle w:val="ConsPlusNormal"/>
        <w:ind w:firstLine="540"/>
        <w:jc w:val="both"/>
      </w:pPr>
      <w:r>
        <w:t>"&lt;*&gt; Средства иного межбюджетного трансферта предназначены для компенсации (возмещения) затрат государственных учреждений, за исключением государственных казенных учреждений</w:t>
      </w:r>
      <w:proofErr w:type="gramStart"/>
      <w:r>
        <w:t>.".</w:t>
      </w:r>
      <w:proofErr w:type="gramEnd"/>
    </w:p>
    <w:p w:rsidR="00764415" w:rsidRDefault="00764415">
      <w:pPr>
        <w:pStyle w:val="ConsPlusNormal"/>
        <w:jc w:val="both"/>
      </w:pPr>
    </w:p>
    <w:p w:rsidR="00764415" w:rsidRDefault="00764415">
      <w:pPr>
        <w:pStyle w:val="ConsPlusNormal"/>
        <w:jc w:val="both"/>
      </w:pPr>
    </w:p>
    <w:p w:rsidR="00764415" w:rsidRDefault="00764415">
      <w:pPr>
        <w:pStyle w:val="ConsPlusNormal"/>
        <w:pBdr>
          <w:top w:val="single" w:sz="6" w:space="0" w:color="auto"/>
        </w:pBdr>
        <w:spacing w:before="100" w:after="100"/>
        <w:jc w:val="both"/>
        <w:rPr>
          <w:sz w:val="2"/>
          <w:szCs w:val="2"/>
        </w:rPr>
      </w:pPr>
    </w:p>
    <w:p w:rsidR="00A401DB" w:rsidRDefault="00A401DB">
      <w:bookmarkStart w:id="1" w:name="_GoBack"/>
      <w:bookmarkEnd w:id="1"/>
    </w:p>
    <w:sectPr w:rsidR="00A401DB" w:rsidSect="00D24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5"/>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4415"/>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415"/>
    <w:pPr>
      <w:widowControl w:val="0"/>
      <w:autoSpaceDE w:val="0"/>
      <w:autoSpaceDN w:val="0"/>
    </w:pPr>
    <w:rPr>
      <w:sz w:val="24"/>
    </w:rPr>
  </w:style>
  <w:style w:type="paragraph" w:customStyle="1" w:styleId="ConsPlusTitle">
    <w:name w:val="ConsPlusTitle"/>
    <w:rsid w:val="00764415"/>
    <w:pPr>
      <w:widowControl w:val="0"/>
      <w:autoSpaceDE w:val="0"/>
      <w:autoSpaceDN w:val="0"/>
    </w:pPr>
    <w:rPr>
      <w:b/>
      <w:sz w:val="24"/>
    </w:rPr>
  </w:style>
  <w:style w:type="paragraph" w:customStyle="1" w:styleId="ConsPlusTitlePage">
    <w:name w:val="ConsPlusTitlePage"/>
    <w:rsid w:val="00764415"/>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415"/>
    <w:pPr>
      <w:widowControl w:val="0"/>
      <w:autoSpaceDE w:val="0"/>
      <w:autoSpaceDN w:val="0"/>
    </w:pPr>
    <w:rPr>
      <w:sz w:val="24"/>
    </w:rPr>
  </w:style>
  <w:style w:type="paragraph" w:customStyle="1" w:styleId="ConsPlusTitle">
    <w:name w:val="ConsPlusTitle"/>
    <w:rsid w:val="00764415"/>
    <w:pPr>
      <w:widowControl w:val="0"/>
      <w:autoSpaceDE w:val="0"/>
      <w:autoSpaceDN w:val="0"/>
    </w:pPr>
    <w:rPr>
      <w:b/>
      <w:sz w:val="24"/>
    </w:rPr>
  </w:style>
  <w:style w:type="paragraph" w:customStyle="1" w:styleId="ConsPlusTitlePage">
    <w:name w:val="ConsPlusTitlePage"/>
    <w:rsid w:val="0076441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15448E8482E686F2F786A3C277F2199308E54748617AF6E1A3A6FFD81F9DC48E8776E7DF5nFjBN" TargetMode="External"/><Relationship Id="rId13" Type="http://schemas.openxmlformats.org/officeDocument/2006/relationships/hyperlink" Target="consultantplus://offline/ref=FC715448E8482E686F2F66672A4B212D9B33D15E71861DFC34456132AA88F38B0FA72E2F39FEFC4C71B93Fn8jCN" TargetMode="External"/><Relationship Id="rId18" Type="http://schemas.openxmlformats.org/officeDocument/2006/relationships/hyperlink" Target="consultantplus://offline/ref=FC715448E8482E686F2F66672A4B212D9B33D15E708B1BFD30456132AA88F38B0FA72E2F39FEFC4C71B839n8jBN" TargetMode="External"/><Relationship Id="rId3" Type="http://schemas.openxmlformats.org/officeDocument/2006/relationships/settings" Target="settings.xml"/><Relationship Id="rId21" Type="http://schemas.openxmlformats.org/officeDocument/2006/relationships/hyperlink" Target="consultantplus://offline/ref=FC715448E8482E686F2F66672A4B212D9B33D15E708B1BFD30456132AA88F38B0FA72E2F39FEFC4C71B83En8j8N" TargetMode="External"/><Relationship Id="rId7" Type="http://schemas.openxmlformats.org/officeDocument/2006/relationships/hyperlink" Target="consultantplus://offline/ref=FC715448E8482E686F2F786A3C277F2199308E54748617AF6E1A3A6FFD81F9DC48E8776F7FnFj5N" TargetMode="External"/><Relationship Id="rId12" Type="http://schemas.openxmlformats.org/officeDocument/2006/relationships/hyperlink" Target="consultantplus://offline/ref=FC715448E8482E686F2F66672A4B212D9B33D15E708B1BFD30456132AA88F38B0FA72E2F39FEFC4C71B83En8j8N" TargetMode="External"/><Relationship Id="rId17" Type="http://schemas.openxmlformats.org/officeDocument/2006/relationships/hyperlink" Target="consultantplus://offline/ref=FC715448E8482E686F2F66672A4B212D9B33D15E708B1BFD30456132AA88F38B0FA72E2F39FEFC4C71B83En8j8N" TargetMode="External"/><Relationship Id="rId2" Type="http://schemas.microsoft.com/office/2007/relationships/stylesWithEffects" Target="stylesWithEffects.xml"/><Relationship Id="rId16" Type="http://schemas.openxmlformats.org/officeDocument/2006/relationships/hyperlink" Target="consultantplus://offline/ref=FC715448E8482E686F2F66672A4B212D9B33D15E708B1BFD30456132AA88F38B0FA72E2F39FEFC4C71B83En8j9N" TargetMode="External"/><Relationship Id="rId20" Type="http://schemas.openxmlformats.org/officeDocument/2006/relationships/hyperlink" Target="consultantplus://offline/ref=FC715448E8482E686F2F66672A4B212D9B33D15E708B1BFD30456132AA88F38B0FA72E2F39FEFC4C71B839n8j9N" TargetMode="External"/><Relationship Id="rId1" Type="http://schemas.openxmlformats.org/officeDocument/2006/relationships/styles" Target="styles.xml"/><Relationship Id="rId6" Type="http://schemas.openxmlformats.org/officeDocument/2006/relationships/hyperlink" Target="consultantplus://offline/ref=FC715448E8482E686F2F786A3C277F2199308E54748617AF6E1A3A6FFD81F9DC48E8776E7DF1nFj9N" TargetMode="External"/><Relationship Id="rId11" Type="http://schemas.openxmlformats.org/officeDocument/2006/relationships/hyperlink" Target="consultantplus://offline/ref=FC715448E8482E686F2F66672A4B212D9B33D15E71861DFC34456132AA88F38Bn0j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715448E8482E686F2F66672A4B212D9B33D15E708B1BFD30456132AA88F38B0FA72E2F39FEFC4C71B83En8j8N" TargetMode="External"/><Relationship Id="rId23" Type="http://schemas.openxmlformats.org/officeDocument/2006/relationships/theme" Target="theme/theme1.xml"/><Relationship Id="rId10" Type="http://schemas.openxmlformats.org/officeDocument/2006/relationships/hyperlink" Target="consultantplus://offline/ref=FC715448E8482E686F2F786A3C277F2199318F54768017AF6E1A3A6FFD81F9DC48E8776D7DF3FD4Dn7j1N" TargetMode="External"/><Relationship Id="rId19" Type="http://schemas.openxmlformats.org/officeDocument/2006/relationships/hyperlink" Target="consultantplus://offline/ref=FC715448E8482E686F2F66672A4B212D9B33D15E708B1BFD30456132AA88F38B0FA72E2F39FEFC4C71B839n8j8N" TargetMode="External"/><Relationship Id="rId4" Type="http://schemas.openxmlformats.org/officeDocument/2006/relationships/webSettings" Target="webSettings.xml"/><Relationship Id="rId9" Type="http://schemas.openxmlformats.org/officeDocument/2006/relationships/hyperlink" Target="consultantplus://offline/ref=FC715448E8482E686F2F786A3C277F2199308655738017AF6E1A3A6FFDn8j1N" TargetMode="External"/><Relationship Id="rId14" Type="http://schemas.openxmlformats.org/officeDocument/2006/relationships/hyperlink" Target="consultantplus://offline/ref=FC715448E8482E686F2F66672A4B212D9B33D15E71861DFC34456132AA88F38B0FA72E2F39FEFC4C71B93Fn8jD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2016-04-19T13:35:00Z</dcterms:created>
  <dcterms:modified xsi:type="dcterms:W3CDTF">2016-04-19T13:36:00Z</dcterms:modified>
</cp:coreProperties>
</file>